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728" w:rsidRPr="00057094" w:rsidRDefault="00B20728" w:rsidP="00B20728">
      <w:pPr>
        <w:spacing w:after="240" w:line="360" w:lineRule="auto"/>
        <w:jc w:val="both"/>
        <w:rPr>
          <w:rFonts w:ascii="Palatino Linotype" w:hAnsi="Palatino Linotype"/>
        </w:rPr>
      </w:pPr>
      <w:r w:rsidRPr="00057094">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tres de julio de dos mil diecinueve.</w:t>
      </w:r>
    </w:p>
    <w:p w:rsidR="00B20728" w:rsidRPr="00057094" w:rsidRDefault="00B20728" w:rsidP="00B20728">
      <w:pPr>
        <w:spacing w:line="360" w:lineRule="auto"/>
        <w:jc w:val="both"/>
        <w:rPr>
          <w:rFonts w:ascii="Palatino Linotype" w:hAnsi="Palatino Linotype" w:cs="Arial"/>
          <w:lang w:val="es-ES"/>
        </w:rPr>
      </w:pPr>
      <w:r w:rsidRPr="00057094">
        <w:rPr>
          <w:rFonts w:ascii="Palatino Linotype" w:hAnsi="Palatino Linotype"/>
          <w:lang w:val="es-ES"/>
        </w:rPr>
        <w:t xml:space="preserve">VISTO el expediente formado con motivo del recurso de revisión </w:t>
      </w:r>
      <w:r w:rsidRPr="00057094">
        <w:rPr>
          <w:rFonts w:ascii="Palatino Linotype" w:hAnsi="Palatino Linotype"/>
          <w:b/>
          <w:lang w:val="es-ES"/>
        </w:rPr>
        <w:t>02532/INFOEM/IP/RR/2019,</w:t>
      </w:r>
      <w:r w:rsidRPr="00057094">
        <w:rPr>
          <w:rFonts w:ascii="Palatino Linotype" w:hAnsi="Palatino Linotype"/>
          <w:lang w:val="es-ES"/>
        </w:rPr>
        <w:t xml:space="preserve"> interpuesto por el </w:t>
      </w:r>
      <w:r w:rsidRPr="00057094">
        <w:rPr>
          <w:rFonts w:ascii="Palatino Linotype" w:hAnsi="Palatino Linotype"/>
          <w:b/>
          <w:lang w:val="es-ES"/>
        </w:rPr>
        <w:t xml:space="preserve">C. </w:t>
      </w:r>
      <w:r w:rsidR="0051457D" w:rsidRPr="0051457D">
        <w:rPr>
          <w:rFonts w:ascii="Palatino Linotype" w:hAnsi="Palatino Linotype"/>
          <w:b/>
          <w:lang w:val="es-ES_tradnl"/>
        </w:rPr>
        <w:t>XXXX XXXXX XXXXXX</w:t>
      </w:r>
      <w:r w:rsidRPr="00057094">
        <w:rPr>
          <w:rFonts w:ascii="Palatino Linotype" w:hAnsi="Palatino Linotype"/>
          <w:b/>
          <w:lang w:val="es-ES"/>
        </w:rPr>
        <w:t>,</w:t>
      </w:r>
      <w:r w:rsidRPr="00057094">
        <w:rPr>
          <w:rFonts w:ascii="Palatino Linotype" w:hAnsi="Palatino Linotype"/>
          <w:lang w:val="es-ES"/>
        </w:rPr>
        <w:t xml:space="preserve"> en lo sucesivo </w:t>
      </w:r>
      <w:r w:rsidRPr="00057094">
        <w:rPr>
          <w:rFonts w:ascii="Palatino Linotype" w:hAnsi="Palatino Linotype"/>
          <w:b/>
          <w:lang w:val="es-ES"/>
        </w:rPr>
        <w:t>EL RECURREN</w:t>
      </w:r>
      <w:bookmarkStart w:id="0" w:name="_GoBack"/>
      <w:bookmarkEnd w:id="0"/>
      <w:r w:rsidRPr="00057094">
        <w:rPr>
          <w:rFonts w:ascii="Palatino Linotype" w:hAnsi="Palatino Linotype"/>
          <w:b/>
          <w:lang w:val="es-ES"/>
        </w:rPr>
        <w:t>TE,</w:t>
      </w:r>
      <w:r w:rsidRPr="00057094">
        <w:rPr>
          <w:rFonts w:ascii="Palatino Linotype" w:hAnsi="Palatino Linotype"/>
          <w:lang w:val="es-ES"/>
        </w:rPr>
        <w:t xml:space="preserve"> </w:t>
      </w:r>
      <w:r w:rsidRPr="00057094">
        <w:rPr>
          <w:rFonts w:ascii="Palatino Linotype" w:hAnsi="Palatino Linotype" w:cs="Arial"/>
          <w:lang w:val="es-ES"/>
        </w:rPr>
        <w:t xml:space="preserve">en contra de la respuesta del </w:t>
      </w:r>
      <w:r w:rsidRPr="00057094">
        <w:rPr>
          <w:rFonts w:ascii="Palatino Linotype" w:hAnsi="Palatino Linotype" w:cs="Arial"/>
          <w:b/>
          <w:lang w:val="es-ES"/>
        </w:rPr>
        <w:t xml:space="preserve">Ayuntamiento de </w:t>
      </w:r>
      <w:proofErr w:type="spellStart"/>
      <w:r w:rsidRPr="00057094">
        <w:rPr>
          <w:rFonts w:ascii="Palatino Linotype" w:hAnsi="Palatino Linotype" w:cs="Arial"/>
          <w:b/>
          <w:lang w:val="es-ES"/>
        </w:rPr>
        <w:t>Juchitepec</w:t>
      </w:r>
      <w:proofErr w:type="spellEnd"/>
      <w:r w:rsidRPr="00057094">
        <w:rPr>
          <w:rFonts w:ascii="Palatino Linotype" w:hAnsi="Palatino Linotype" w:cs="Arial"/>
          <w:b/>
          <w:lang w:val="es-ES"/>
        </w:rPr>
        <w:t xml:space="preserve">, </w:t>
      </w:r>
      <w:r w:rsidRPr="00057094">
        <w:rPr>
          <w:rFonts w:ascii="Palatino Linotype" w:hAnsi="Palatino Linotype" w:cs="Arial"/>
          <w:lang w:val="es-ES"/>
        </w:rPr>
        <w:t xml:space="preserve">en lo sucesivo </w:t>
      </w:r>
      <w:r w:rsidRPr="00057094">
        <w:rPr>
          <w:rFonts w:ascii="Palatino Linotype" w:hAnsi="Palatino Linotype" w:cs="Arial"/>
          <w:b/>
          <w:lang w:val="es-ES"/>
        </w:rPr>
        <w:t xml:space="preserve">EL SUJETO OBLIGADO, </w:t>
      </w:r>
      <w:r w:rsidRPr="00057094">
        <w:rPr>
          <w:rFonts w:ascii="Palatino Linotype" w:hAnsi="Palatino Linotype" w:cs="Arial"/>
          <w:lang w:val="es-ES"/>
        </w:rPr>
        <w:t>se procede a dictar la presente resolución con base en lo siguiente:</w:t>
      </w:r>
    </w:p>
    <w:p w:rsidR="00B20728" w:rsidRPr="00057094" w:rsidRDefault="00B20728" w:rsidP="00B20728">
      <w:pPr>
        <w:spacing w:before="240" w:after="120" w:line="360" w:lineRule="auto"/>
        <w:jc w:val="center"/>
        <w:rPr>
          <w:rFonts w:ascii="Palatino Linotype" w:hAnsi="Palatino Linotype"/>
          <w:b/>
          <w:bCs/>
          <w:spacing w:val="60"/>
          <w:sz w:val="28"/>
        </w:rPr>
      </w:pPr>
      <w:r w:rsidRPr="00057094">
        <w:rPr>
          <w:rFonts w:ascii="Palatino Linotype" w:hAnsi="Palatino Linotype"/>
          <w:b/>
          <w:bCs/>
          <w:spacing w:val="60"/>
          <w:sz w:val="28"/>
        </w:rPr>
        <w:t>RESULTANDO</w:t>
      </w:r>
    </w:p>
    <w:p w:rsidR="00B20728" w:rsidRPr="00057094" w:rsidRDefault="00B20728" w:rsidP="00B20728">
      <w:pPr>
        <w:spacing w:before="100" w:beforeAutospacing="1" w:after="100" w:afterAutospacing="1" w:line="360" w:lineRule="auto"/>
        <w:jc w:val="both"/>
        <w:rPr>
          <w:rFonts w:ascii="Palatino Linotype" w:hAnsi="Palatino Linotype" w:cs="Arial"/>
          <w:lang w:val="es-ES"/>
        </w:rPr>
      </w:pPr>
      <w:r w:rsidRPr="00057094">
        <w:rPr>
          <w:rFonts w:ascii="Palatino Linotype" w:hAnsi="Palatino Linotype" w:cs="Arial"/>
          <w:b/>
          <w:sz w:val="28"/>
          <w:szCs w:val="28"/>
          <w:lang w:val="es-ES"/>
        </w:rPr>
        <w:t>I.</w:t>
      </w:r>
      <w:r w:rsidRPr="00057094">
        <w:rPr>
          <w:rFonts w:ascii="Palatino Linotype" w:hAnsi="Palatino Linotype" w:cs="Arial"/>
          <w:b/>
          <w:lang w:val="es-ES"/>
        </w:rPr>
        <w:t xml:space="preserve"> </w:t>
      </w:r>
      <w:r w:rsidRPr="00057094">
        <w:rPr>
          <w:rFonts w:ascii="Palatino Linotype" w:hAnsi="Palatino Linotype" w:cs="Arial"/>
          <w:lang w:val="es-ES"/>
        </w:rPr>
        <w:t xml:space="preserve">En fecha diecinueve de marzo de dos mil diecinueve, </w:t>
      </w:r>
      <w:r w:rsidRPr="00057094">
        <w:rPr>
          <w:rFonts w:ascii="Palatino Linotype" w:hAnsi="Palatino Linotype" w:cs="Arial"/>
          <w:b/>
          <w:lang w:val="es-ES"/>
        </w:rPr>
        <w:t>EL RECURRENTE</w:t>
      </w:r>
      <w:r w:rsidRPr="00057094">
        <w:rPr>
          <w:rFonts w:ascii="Palatino Linotype" w:hAnsi="Palatino Linotype" w:cs="Arial"/>
          <w:lang w:val="es-ES"/>
        </w:rPr>
        <w:t xml:space="preserve"> presentó a través del Sistema de Acceso a la Información Mexiquense, en lo subsecuente </w:t>
      </w:r>
      <w:r w:rsidRPr="00057094">
        <w:rPr>
          <w:rFonts w:ascii="Palatino Linotype" w:hAnsi="Palatino Linotype" w:cs="Arial"/>
          <w:b/>
          <w:lang w:val="es-ES"/>
        </w:rPr>
        <w:t>EL SAIMEX</w:t>
      </w:r>
      <w:r w:rsidRPr="00057094">
        <w:rPr>
          <w:rFonts w:ascii="Palatino Linotype" w:hAnsi="Palatino Linotype" w:cs="Arial"/>
          <w:lang w:val="es-ES"/>
        </w:rPr>
        <w:t xml:space="preserve"> ante </w:t>
      </w:r>
      <w:r w:rsidRPr="00057094">
        <w:rPr>
          <w:rFonts w:ascii="Palatino Linotype" w:hAnsi="Palatino Linotype" w:cs="Arial"/>
          <w:b/>
          <w:lang w:val="es-ES"/>
        </w:rPr>
        <w:t>EL SUJETO OBLIGADO</w:t>
      </w:r>
      <w:r w:rsidRPr="00057094">
        <w:rPr>
          <w:rFonts w:ascii="Palatino Linotype" w:hAnsi="Palatino Linotype" w:cs="Arial"/>
          <w:lang w:val="es-ES"/>
        </w:rPr>
        <w:t xml:space="preserve">, </w:t>
      </w:r>
      <w:r w:rsidRPr="00057094">
        <w:rPr>
          <w:rFonts w:ascii="Palatino Linotype" w:hAnsi="Palatino Linotype"/>
          <w:lang w:val="es-ES"/>
        </w:rPr>
        <w:t xml:space="preserve">la solicitud de acceso a información pública, a la que se le asignó el número </w:t>
      </w:r>
      <w:r w:rsidRPr="00057094">
        <w:rPr>
          <w:rFonts w:ascii="Palatino Linotype" w:hAnsi="Palatino Linotype" w:cs="Arial"/>
          <w:b/>
          <w:lang w:val="es-ES"/>
        </w:rPr>
        <w:t xml:space="preserve">00054/JUCHITE/IP/2019, </w:t>
      </w:r>
      <w:r w:rsidRPr="00057094">
        <w:rPr>
          <w:rFonts w:ascii="Palatino Linotype" w:hAnsi="Palatino Linotype" w:cs="Arial"/>
          <w:lang w:val="es-ES"/>
        </w:rPr>
        <w:t>mediante la cual se solicitó lo siguiente:</w:t>
      </w:r>
    </w:p>
    <w:p w:rsidR="00B20728" w:rsidRPr="00057094" w:rsidRDefault="00B20728" w:rsidP="00B20728">
      <w:pPr>
        <w:ind w:left="1134" w:right="902"/>
        <w:jc w:val="both"/>
        <w:rPr>
          <w:rFonts w:ascii="Palatino Linotype" w:hAnsi="Palatino Linotype" w:cs="Arial"/>
          <w:i/>
          <w:sz w:val="22"/>
          <w:szCs w:val="22"/>
          <w:lang w:val="es-ES"/>
        </w:rPr>
      </w:pPr>
      <w:r w:rsidRPr="00057094">
        <w:rPr>
          <w:rFonts w:ascii="Palatino Linotype" w:hAnsi="Palatino Linotype" w:cs="Arial"/>
          <w:i/>
          <w:sz w:val="22"/>
          <w:szCs w:val="22"/>
          <w:lang w:val="es-ES"/>
        </w:rPr>
        <w:t xml:space="preserve">“solicito amablemente la siguiente información: Estudio técnico, acta de cabildo, donde se </w:t>
      </w:r>
      <w:proofErr w:type="spellStart"/>
      <w:r w:rsidRPr="00057094">
        <w:rPr>
          <w:rFonts w:ascii="Palatino Linotype" w:hAnsi="Palatino Linotype" w:cs="Arial"/>
          <w:i/>
          <w:sz w:val="22"/>
          <w:szCs w:val="22"/>
          <w:lang w:val="es-ES"/>
        </w:rPr>
        <w:t>determino</w:t>
      </w:r>
      <w:proofErr w:type="spellEnd"/>
      <w:r w:rsidRPr="00057094">
        <w:rPr>
          <w:rFonts w:ascii="Palatino Linotype" w:hAnsi="Palatino Linotype" w:cs="Arial"/>
          <w:i/>
          <w:sz w:val="22"/>
          <w:szCs w:val="22"/>
          <w:lang w:val="es-ES"/>
        </w:rPr>
        <w:t xml:space="preserve"> el uso del centro de la juventud bicentenario como área de oficinas administrativas, solicito también el nombre de la empresa que </w:t>
      </w:r>
      <w:proofErr w:type="spellStart"/>
      <w:r w:rsidRPr="00057094">
        <w:rPr>
          <w:rFonts w:ascii="Palatino Linotype" w:hAnsi="Palatino Linotype" w:cs="Arial"/>
          <w:i/>
          <w:sz w:val="22"/>
          <w:szCs w:val="22"/>
          <w:lang w:val="es-ES"/>
        </w:rPr>
        <w:t>esta</w:t>
      </w:r>
      <w:proofErr w:type="spellEnd"/>
      <w:r w:rsidRPr="00057094">
        <w:rPr>
          <w:rFonts w:ascii="Palatino Linotype" w:hAnsi="Palatino Linotype" w:cs="Arial"/>
          <w:i/>
          <w:sz w:val="22"/>
          <w:szCs w:val="22"/>
          <w:lang w:val="es-ES"/>
        </w:rPr>
        <w:t xml:space="preserve"> haciendo remodelación en dicho espacio, facturas pagadas a dicha empresa, materiales utilizados y el costo total de la obra en mención, por </w:t>
      </w:r>
      <w:proofErr w:type="spellStart"/>
      <w:r w:rsidRPr="00057094">
        <w:rPr>
          <w:rFonts w:ascii="Palatino Linotype" w:hAnsi="Palatino Linotype" w:cs="Arial"/>
          <w:i/>
          <w:sz w:val="22"/>
          <w:szCs w:val="22"/>
          <w:lang w:val="es-ES"/>
        </w:rPr>
        <w:t>ultimo</w:t>
      </w:r>
      <w:proofErr w:type="spellEnd"/>
      <w:r w:rsidRPr="00057094">
        <w:rPr>
          <w:rFonts w:ascii="Palatino Linotype" w:hAnsi="Palatino Linotype" w:cs="Arial"/>
          <w:i/>
          <w:sz w:val="22"/>
          <w:szCs w:val="22"/>
          <w:lang w:val="es-ES"/>
        </w:rPr>
        <w:t xml:space="preserve"> el uso que se dará a este espacio en relación a las remodelaciones que se están realizando”. (</w:t>
      </w:r>
      <w:proofErr w:type="gramStart"/>
      <w:r w:rsidRPr="00057094">
        <w:rPr>
          <w:rFonts w:ascii="Palatino Linotype" w:hAnsi="Palatino Linotype" w:cs="Arial"/>
          <w:i/>
          <w:sz w:val="22"/>
          <w:szCs w:val="22"/>
          <w:lang w:val="es-ES"/>
        </w:rPr>
        <w:t>sic</w:t>
      </w:r>
      <w:proofErr w:type="gramEnd"/>
      <w:r w:rsidRPr="00057094">
        <w:rPr>
          <w:rFonts w:ascii="Palatino Linotype" w:hAnsi="Palatino Linotype" w:cs="Arial"/>
          <w:i/>
          <w:sz w:val="22"/>
          <w:szCs w:val="22"/>
          <w:lang w:val="es-ES"/>
        </w:rPr>
        <w:t>)</w:t>
      </w:r>
    </w:p>
    <w:p w:rsidR="00B20728" w:rsidRPr="00057094" w:rsidRDefault="00B20728" w:rsidP="00B20728">
      <w:pPr>
        <w:spacing w:before="160" w:after="160"/>
        <w:ind w:right="709"/>
        <w:jc w:val="both"/>
        <w:rPr>
          <w:rFonts w:ascii="Palatino Linotype" w:hAnsi="Palatino Linotype"/>
          <w:sz w:val="22"/>
          <w:szCs w:val="22"/>
        </w:rPr>
      </w:pPr>
      <w:r w:rsidRPr="00057094">
        <w:rPr>
          <w:rFonts w:ascii="Palatino Linotype" w:hAnsi="Palatino Linotype"/>
          <w:b/>
        </w:rPr>
        <w:t>Modalidad de entrega:</w:t>
      </w:r>
      <w:r w:rsidRPr="00057094">
        <w:rPr>
          <w:rFonts w:ascii="Palatino Linotype" w:hAnsi="Palatino Linotype"/>
          <w:sz w:val="22"/>
          <w:szCs w:val="22"/>
        </w:rPr>
        <w:t xml:space="preserve"> </w:t>
      </w:r>
      <w:r w:rsidRPr="00057094">
        <w:rPr>
          <w:rFonts w:ascii="Palatino Linotype" w:hAnsi="Palatino Linotype"/>
        </w:rPr>
        <w:t>Vía SAIMEX</w:t>
      </w:r>
    </w:p>
    <w:p w:rsidR="00B20728" w:rsidRPr="00057094" w:rsidRDefault="00B20728" w:rsidP="00B20728">
      <w:pPr>
        <w:spacing w:before="100" w:beforeAutospacing="1" w:after="100" w:afterAutospacing="1" w:line="360" w:lineRule="auto"/>
        <w:jc w:val="both"/>
        <w:rPr>
          <w:rFonts w:ascii="Palatino Linotype" w:hAnsi="Palatino Linotype" w:cs="Arial"/>
          <w:lang w:val="es-ES_tradnl"/>
        </w:rPr>
      </w:pPr>
      <w:bookmarkStart w:id="1" w:name="_Ref516764469"/>
      <w:r w:rsidRPr="00057094">
        <w:rPr>
          <w:rFonts w:ascii="Palatino Linotype" w:hAnsi="Palatino Linotype"/>
          <w:b/>
          <w:sz w:val="28"/>
          <w:szCs w:val="28"/>
        </w:rPr>
        <w:lastRenderedPageBreak/>
        <w:t>III.</w:t>
      </w:r>
      <w:r w:rsidRPr="00057094">
        <w:rPr>
          <w:rFonts w:ascii="Palatino Linotype" w:hAnsi="Palatino Linotype"/>
          <w:sz w:val="28"/>
          <w:szCs w:val="28"/>
        </w:rPr>
        <w:t xml:space="preserve"> </w:t>
      </w:r>
      <w:r w:rsidRPr="00057094">
        <w:rPr>
          <w:rFonts w:ascii="Palatino Linotype" w:hAnsi="Palatino Linotype"/>
        </w:rPr>
        <w:t xml:space="preserve">Cabe señalar que </w:t>
      </w:r>
      <w:r w:rsidRPr="00057094">
        <w:rPr>
          <w:rFonts w:ascii="Palatino Linotype" w:hAnsi="Palatino Linotype"/>
          <w:b/>
        </w:rPr>
        <w:t xml:space="preserve">EL SUJETO OBLIGADO </w:t>
      </w:r>
      <w:r w:rsidRPr="00057094">
        <w:rPr>
          <w:rFonts w:ascii="Palatino Linotype" w:hAnsi="Palatino Linotype"/>
        </w:rPr>
        <w:t>no dio</w:t>
      </w:r>
      <w:r w:rsidRPr="00057094">
        <w:rPr>
          <w:rFonts w:ascii="Palatino Linotype" w:hAnsi="Palatino Linotype" w:cs="Arial"/>
          <w:lang w:val="es-ES_tradnl"/>
        </w:rPr>
        <w:t xml:space="preserve"> cumplimiento  a lo estipulado en el artículo 162 de la Ley de Transparencia y Acceso a la Información Pública del Estado de México y Municipios, dado que no turnó la solicitud a al Servidor Público Habilitado del área competente a fin de que realizar la búsqueda exhaustiva y razonable de la información solicitada.</w:t>
      </w:r>
    </w:p>
    <w:p w:rsidR="00B20728" w:rsidRPr="00057094" w:rsidRDefault="00B20728" w:rsidP="00B20728">
      <w:pPr>
        <w:spacing w:before="100" w:beforeAutospacing="1" w:after="100" w:afterAutospacing="1" w:line="360" w:lineRule="auto"/>
        <w:jc w:val="both"/>
        <w:rPr>
          <w:rFonts w:ascii="Palatino Linotype" w:hAnsi="Palatino Linotype" w:cs="Arial"/>
          <w:lang w:val="es-ES_tradnl"/>
        </w:rPr>
      </w:pPr>
      <w:r w:rsidRPr="00057094">
        <w:rPr>
          <w:rFonts w:ascii="Palatino Linotype" w:hAnsi="Palatino Linotype" w:cs="Arial"/>
          <w:b/>
          <w:sz w:val="28"/>
          <w:szCs w:val="28"/>
        </w:rPr>
        <w:t>III.</w:t>
      </w:r>
      <w:r w:rsidRPr="00057094">
        <w:rPr>
          <w:rFonts w:ascii="Palatino Linotype" w:hAnsi="Palatino Linotype" w:cs="Arial"/>
          <w:szCs w:val="20"/>
        </w:rPr>
        <w:t xml:space="preserve"> </w:t>
      </w:r>
      <w:bookmarkEnd w:id="1"/>
      <w:r w:rsidRPr="00057094">
        <w:rPr>
          <w:rFonts w:ascii="Palatino Linotype" w:hAnsi="Palatino Linotype"/>
          <w:lang w:val="es-ES"/>
        </w:rPr>
        <w:t xml:space="preserve">De las constancias que obran en </w:t>
      </w:r>
      <w:r w:rsidRPr="00057094">
        <w:rPr>
          <w:rFonts w:ascii="Palatino Linotype" w:hAnsi="Palatino Linotype"/>
          <w:b/>
          <w:lang w:val="es-ES"/>
        </w:rPr>
        <w:t>EL SAIMEX,</w:t>
      </w:r>
      <w:r w:rsidRPr="00057094">
        <w:rPr>
          <w:rFonts w:ascii="Palatino Linotype" w:hAnsi="Palatino Linotype"/>
          <w:lang w:val="es-ES"/>
        </w:rPr>
        <w:t xml:space="preserve"> se advierte que en fecha ocho de abril de dos mil diecinueve, </w:t>
      </w:r>
      <w:r w:rsidRPr="00057094">
        <w:rPr>
          <w:rFonts w:ascii="Palatino Linotype" w:hAnsi="Palatino Linotype" w:cs="Arial"/>
          <w:b/>
          <w:lang w:val="es-ES_tradnl"/>
        </w:rPr>
        <w:t>EL</w:t>
      </w:r>
      <w:r w:rsidRPr="00057094">
        <w:rPr>
          <w:rFonts w:ascii="Palatino Linotype" w:hAnsi="Palatino Linotype" w:cs="Arial"/>
          <w:lang w:val="es-ES_tradnl"/>
        </w:rPr>
        <w:t xml:space="preserve"> </w:t>
      </w:r>
      <w:r w:rsidRPr="00057094">
        <w:rPr>
          <w:rFonts w:ascii="Palatino Linotype" w:hAnsi="Palatino Linotype" w:cs="Arial"/>
          <w:b/>
          <w:lang w:val="es-ES_tradnl"/>
        </w:rPr>
        <w:t>SUJETO OBLIGADO</w:t>
      </w:r>
      <w:r w:rsidRPr="00057094">
        <w:rPr>
          <w:rFonts w:ascii="Palatino Linotype" w:hAnsi="Palatino Linotype" w:cs="Arial"/>
          <w:lang w:val="es-ES_tradnl"/>
        </w:rPr>
        <w:t xml:space="preserve"> dio respuesta a la solicitud de información, en los siguientes términos:</w:t>
      </w:r>
    </w:p>
    <w:p w:rsidR="00B20728" w:rsidRPr="00057094" w:rsidRDefault="00B20728" w:rsidP="00B20728">
      <w:pPr>
        <w:spacing w:before="100" w:beforeAutospacing="1" w:after="100" w:afterAutospacing="1" w:line="360" w:lineRule="auto"/>
        <w:jc w:val="center"/>
        <w:rPr>
          <w:rFonts w:ascii="Palatino Linotype" w:hAnsi="Palatino Linotype" w:cs="Arial"/>
          <w:lang w:val="es-ES_tradnl"/>
        </w:rPr>
      </w:pPr>
      <w:r w:rsidRPr="00057094">
        <w:rPr>
          <w:noProof/>
          <w:lang w:eastAsia="es-MX"/>
        </w:rPr>
        <w:drawing>
          <wp:inline distT="0" distB="0" distL="0" distR="0" wp14:anchorId="08F38C5F" wp14:editId="110E0B27">
            <wp:extent cx="3833534" cy="486842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88" t="8792" r="31818" b="7017"/>
                    <a:stretch/>
                  </pic:blipFill>
                  <pic:spPr bwMode="auto">
                    <a:xfrm>
                      <a:off x="0" y="0"/>
                      <a:ext cx="3846991" cy="4885516"/>
                    </a:xfrm>
                    <a:prstGeom prst="rect">
                      <a:avLst/>
                    </a:prstGeom>
                    <a:ln>
                      <a:noFill/>
                    </a:ln>
                    <a:extLst>
                      <a:ext uri="{53640926-AAD7-44D8-BBD7-CCE9431645EC}">
                        <a14:shadowObscured xmlns:a14="http://schemas.microsoft.com/office/drawing/2010/main"/>
                      </a:ext>
                    </a:extLst>
                  </pic:spPr>
                </pic:pic>
              </a:graphicData>
            </a:graphic>
          </wp:inline>
        </w:drawing>
      </w:r>
    </w:p>
    <w:p w:rsidR="00B20728" w:rsidRPr="00057094" w:rsidRDefault="00B20728" w:rsidP="00B20728">
      <w:pPr>
        <w:pStyle w:val="Prrafodelista"/>
        <w:spacing w:before="100" w:beforeAutospacing="1" w:after="100" w:afterAutospacing="1" w:line="360" w:lineRule="auto"/>
        <w:ind w:left="0"/>
        <w:jc w:val="both"/>
        <w:rPr>
          <w:rFonts w:ascii="Palatino Linotype" w:hAnsi="Palatino Linotype" w:cs="Arial"/>
        </w:rPr>
      </w:pPr>
      <w:bookmarkStart w:id="2" w:name="_Ref507070922"/>
      <w:r w:rsidRPr="00057094">
        <w:rPr>
          <w:rFonts w:ascii="Palatino Linotype" w:hAnsi="Palatino Linotype"/>
          <w:b/>
          <w:sz w:val="28"/>
          <w:szCs w:val="28"/>
        </w:rPr>
        <w:lastRenderedPageBreak/>
        <w:t>IV.</w:t>
      </w:r>
      <w:r w:rsidRPr="00057094">
        <w:rPr>
          <w:rFonts w:ascii="Palatino Linotype" w:hAnsi="Palatino Linotype"/>
        </w:rPr>
        <w:t xml:space="preserve"> </w:t>
      </w:r>
      <w:bookmarkEnd w:id="2"/>
      <w:r w:rsidRPr="00057094">
        <w:rPr>
          <w:rFonts w:ascii="Palatino Linotype" w:hAnsi="Palatino Linotype"/>
        </w:rPr>
        <w:t xml:space="preserve">Inconforme con la </w:t>
      </w:r>
      <w:r w:rsidRPr="00057094">
        <w:rPr>
          <w:rFonts w:ascii="Palatino Linotype" w:hAnsi="Palatino Linotype" w:cs="Arial"/>
        </w:rPr>
        <w:t xml:space="preserve">respuesta en fecha once de abril de dos mil diecinueve, </w:t>
      </w:r>
      <w:r w:rsidRPr="00057094">
        <w:rPr>
          <w:rFonts w:ascii="Palatino Linotype" w:hAnsi="Palatino Linotype"/>
          <w:b/>
        </w:rPr>
        <w:t>EL RECURRENTE</w:t>
      </w:r>
      <w:r w:rsidRPr="00057094">
        <w:rPr>
          <w:rFonts w:ascii="Palatino Linotype" w:hAnsi="Palatino Linotype"/>
        </w:rPr>
        <w:t xml:space="preserve"> </w:t>
      </w:r>
      <w:r w:rsidR="00D92FE8" w:rsidRPr="00057094">
        <w:rPr>
          <w:rFonts w:ascii="Palatino Linotype" w:hAnsi="Palatino Linotype"/>
        </w:rPr>
        <w:t xml:space="preserve"> </w:t>
      </w:r>
      <w:r w:rsidRPr="00057094">
        <w:rPr>
          <w:rFonts w:ascii="Palatino Linotype" w:hAnsi="Palatino Linotype"/>
        </w:rPr>
        <w:t xml:space="preserve">interpuso el recurso de revisión  objeto del presente estudio, el cual fue registrado en </w:t>
      </w:r>
      <w:r w:rsidRPr="00057094">
        <w:rPr>
          <w:rFonts w:ascii="Palatino Linotype" w:hAnsi="Palatino Linotype"/>
          <w:b/>
        </w:rPr>
        <w:t>EL SAIMEX</w:t>
      </w:r>
      <w:r w:rsidRPr="00057094">
        <w:rPr>
          <w:rFonts w:ascii="Palatino Linotype" w:hAnsi="Palatino Linotype"/>
        </w:rPr>
        <w:t xml:space="preserve"> y se le asignó el número de expediente </w:t>
      </w:r>
      <w:r w:rsidRPr="00057094">
        <w:rPr>
          <w:rFonts w:ascii="Palatino Linotype" w:hAnsi="Palatino Linotype"/>
          <w:b/>
        </w:rPr>
        <w:t xml:space="preserve">02532/INFOEM/IP/RR/2019, </w:t>
      </w:r>
      <w:r w:rsidRPr="00057094">
        <w:rPr>
          <w:rFonts w:ascii="Palatino Linotype" w:hAnsi="Palatino Linotype" w:cs="Arial"/>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263"/>
        <w:gridCol w:w="2977"/>
        <w:gridCol w:w="2977"/>
      </w:tblGrid>
      <w:tr w:rsidR="00B20728" w:rsidRPr="00057094" w:rsidTr="00B20728">
        <w:trPr>
          <w:jc w:val="center"/>
        </w:trPr>
        <w:tc>
          <w:tcPr>
            <w:tcW w:w="2263" w:type="dxa"/>
            <w:shd w:val="clear" w:color="auto" w:fill="000000" w:themeFill="text1"/>
          </w:tcPr>
          <w:p w:rsidR="00B20728" w:rsidRPr="00057094" w:rsidRDefault="00B20728" w:rsidP="00B20728">
            <w:pPr>
              <w:jc w:val="center"/>
              <w:rPr>
                <w:rFonts w:ascii="Palatino Linotype" w:hAnsi="Palatino Linotype"/>
                <w:b/>
                <w:color w:val="FFFFFF" w:themeColor="background1"/>
                <w:sz w:val="16"/>
                <w:szCs w:val="16"/>
              </w:rPr>
            </w:pPr>
            <w:r w:rsidRPr="00057094">
              <w:rPr>
                <w:rFonts w:ascii="Palatino Linotype" w:hAnsi="Palatino Linotype"/>
                <w:b/>
                <w:color w:val="FFFFFF" w:themeColor="background1"/>
                <w:sz w:val="16"/>
                <w:szCs w:val="16"/>
              </w:rPr>
              <w:t>Número de recurso</w:t>
            </w:r>
          </w:p>
        </w:tc>
        <w:tc>
          <w:tcPr>
            <w:tcW w:w="2977" w:type="dxa"/>
            <w:shd w:val="clear" w:color="auto" w:fill="000000" w:themeFill="text1"/>
          </w:tcPr>
          <w:p w:rsidR="00B20728" w:rsidRPr="00057094" w:rsidRDefault="00B20728" w:rsidP="00B20728">
            <w:pPr>
              <w:jc w:val="center"/>
              <w:rPr>
                <w:rFonts w:ascii="Palatino Linotype" w:hAnsi="Palatino Linotype"/>
                <w:b/>
                <w:i/>
                <w:color w:val="FFFFFF" w:themeColor="background1"/>
                <w:sz w:val="16"/>
                <w:szCs w:val="16"/>
              </w:rPr>
            </w:pPr>
            <w:r w:rsidRPr="00057094">
              <w:rPr>
                <w:rFonts w:ascii="Palatino Linotype" w:hAnsi="Palatino Linotype"/>
                <w:b/>
                <w:i/>
                <w:color w:val="FFFFFF" w:themeColor="background1"/>
                <w:sz w:val="16"/>
                <w:szCs w:val="16"/>
              </w:rPr>
              <w:t>Acto impugnado</w:t>
            </w:r>
          </w:p>
        </w:tc>
        <w:tc>
          <w:tcPr>
            <w:tcW w:w="2977" w:type="dxa"/>
            <w:shd w:val="clear" w:color="auto" w:fill="000000" w:themeFill="text1"/>
          </w:tcPr>
          <w:p w:rsidR="00B20728" w:rsidRPr="00057094" w:rsidRDefault="00B20728" w:rsidP="00B20728">
            <w:pPr>
              <w:jc w:val="center"/>
              <w:rPr>
                <w:rFonts w:ascii="Palatino Linotype" w:hAnsi="Palatino Linotype"/>
                <w:b/>
                <w:color w:val="FFFFFF" w:themeColor="background1"/>
                <w:sz w:val="16"/>
                <w:szCs w:val="16"/>
              </w:rPr>
            </w:pPr>
            <w:r w:rsidRPr="00057094">
              <w:rPr>
                <w:rFonts w:ascii="Palatino Linotype" w:hAnsi="Palatino Linotype"/>
                <w:b/>
                <w:color w:val="FFFFFF" w:themeColor="background1"/>
                <w:sz w:val="16"/>
                <w:szCs w:val="16"/>
              </w:rPr>
              <w:t>Razones o motivos de inconformidad</w:t>
            </w:r>
          </w:p>
        </w:tc>
      </w:tr>
      <w:tr w:rsidR="00B20728" w:rsidRPr="00057094" w:rsidTr="00B20728">
        <w:trPr>
          <w:jc w:val="center"/>
        </w:trPr>
        <w:tc>
          <w:tcPr>
            <w:tcW w:w="2263" w:type="dxa"/>
          </w:tcPr>
          <w:p w:rsidR="00B20728" w:rsidRPr="00057094" w:rsidRDefault="00B20728" w:rsidP="00B20728">
            <w:pPr>
              <w:jc w:val="both"/>
              <w:rPr>
                <w:rFonts w:ascii="Palatino Linotype" w:hAnsi="Palatino Linotype"/>
                <w:sz w:val="16"/>
                <w:szCs w:val="16"/>
              </w:rPr>
            </w:pPr>
            <w:r w:rsidRPr="00057094">
              <w:rPr>
                <w:rFonts w:ascii="Palatino Linotype" w:hAnsi="Palatino Linotype"/>
                <w:b/>
                <w:sz w:val="16"/>
                <w:szCs w:val="16"/>
                <w:lang w:val="es-ES"/>
              </w:rPr>
              <w:t>02532/INFOEM/IP/RR/2019</w:t>
            </w:r>
          </w:p>
        </w:tc>
        <w:tc>
          <w:tcPr>
            <w:tcW w:w="2977" w:type="dxa"/>
          </w:tcPr>
          <w:p w:rsidR="00B20728" w:rsidRPr="00057094" w:rsidRDefault="00B20728" w:rsidP="00B20728">
            <w:pPr>
              <w:jc w:val="both"/>
              <w:rPr>
                <w:rFonts w:ascii="Palatino Linotype" w:hAnsi="Palatino Linotype" w:cs="Arial"/>
                <w:i/>
                <w:sz w:val="16"/>
                <w:szCs w:val="16"/>
                <w:lang w:eastAsia="es-MX"/>
              </w:rPr>
            </w:pPr>
            <w:r w:rsidRPr="00057094">
              <w:rPr>
                <w:rFonts w:ascii="Palatino Linotype" w:hAnsi="Palatino Linotype"/>
                <w:i/>
                <w:color w:val="000000"/>
                <w:sz w:val="16"/>
                <w:szCs w:val="16"/>
              </w:rPr>
              <w:t xml:space="preserve">“solicito amablemente la siguiente información: Estudio técnico, acta de cabildo, donde se </w:t>
            </w:r>
            <w:proofErr w:type="spellStart"/>
            <w:r w:rsidRPr="00057094">
              <w:rPr>
                <w:rFonts w:ascii="Palatino Linotype" w:hAnsi="Palatino Linotype"/>
                <w:i/>
                <w:color w:val="000000"/>
                <w:sz w:val="16"/>
                <w:szCs w:val="16"/>
              </w:rPr>
              <w:t>determino</w:t>
            </w:r>
            <w:proofErr w:type="spellEnd"/>
            <w:r w:rsidRPr="00057094">
              <w:rPr>
                <w:rFonts w:ascii="Palatino Linotype" w:hAnsi="Palatino Linotype"/>
                <w:i/>
                <w:color w:val="000000"/>
                <w:sz w:val="16"/>
                <w:szCs w:val="16"/>
              </w:rPr>
              <w:t xml:space="preserve"> el uso del centro de la juventud bicentenario como área de oficinas administrativas, solicito también el nombre de la empresa que </w:t>
            </w:r>
            <w:proofErr w:type="spellStart"/>
            <w:r w:rsidRPr="00057094">
              <w:rPr>
                <w:rFonts w:ascii="Palatino Linotype" w:hAnsi="Palatino Linotype"/>
                <w:i/>
                <w:color w:val="000000"/>
                <w:sz w:val="16"/>
                <w:szCs w:val="16"/>
              </w:rPr>
              <w:t>esta</w:t>
            </w:r>
            <w:proofErr w:type="spellEnd"/>
            <w:r w:rsidRPr="00057094">
              <w:rPr>
                <w:rFonts w:ascii="Palatino Linotype" w:hAnsi="Palatino Linotype"/>
                <w:i/>
                <w:color w:val="000000"/>
                <w:sz w:val="16"/>
                <w:szCs w:val="16"/>
              </w:rPr>
              <w:t xml:space="preserve"> haciendo remodelación en dicho espacio, facturas pagadas a dicha empresa, materiales utilizados y el costo total de la obra en mención, por </w:t>
            </w:r>
            <w:proofErr w:type="spellStart"/>
            <w:r w:rsidRPr="00057094">
              <w:rPr>
                <w:rFonts w:ascii="Palatino Linotype" w:hAnsi="Palatino Linotype"/>
                <w:i/>
                <w:color w:val="000000"/>
                <w:sz w:val="16"/>
                <w:szCs w:val="16"/>
              </w:rPr>
              <w:t>ultimo</w:t>
            </w:r>
            <w:proofErr w:type="spellEnd"/>
            <w:r w:rsidRPr="00057094">
              <w:rPr>
                <w:rFonts w:ascii="Palatino Linotype" w:hAnsi="Palatino Linotype"/>
                <w:i/>
                <w:color w:val="000000"/>
                <w:sz w:val="16"/>
                <w:szCs w:val="16"/>
              </w:rPr>
              <w:t xml:space="preserve"> el uso que se dará a este espacio en relación a las remodelaciones que se están realizando”.(sic)</w:t>
            </w:r>
          </w:p>
        </w:tc>
        <w:tc>
          <w:tcPr>
            <w:tcW w:w="2977" w:type="dxa"/>
          </w:tcPr>
          <w:p w:rsidR="00B20728" w:rsidRPr="00057094" w:rsidRDefault="00B20728" w:rsidP="00B20728">
            <w:pPr>
              <w:jc w:val="both"/>
              <w:rPr>
                <w:rFonts w:ascii="Palatino Linotype" w:hAnsi="Palatino Linotype" w:cs="Arial"/>
                <w:i/>
                <w:sz w:val="16"/>
                <w:szCs w:val="16"/>
                <w:lang w:eastAsia="es-MX"/>
              </w:rPr>
            </w:pPr>
            <w:r w:rsidRPr="00057094">
              <w:rPr>
                <w:rFonts w:ascii="Palatino Linotype" w:hAnsi="Palatino Linotype"/>
                <w:i/>
                <w:color w:val="000000"/>
                <w:sz w:val="16"/>
                <w:szCs w:val="16"/>
              </w:rPr>
              <w:t>“Solo envía un oficio de prorroga”(sic)</w:t>
            </w:r>
          </w:p>
        </w:tc>
      </w:tr>
    </w:tbl>
    <w:p w:rsidR="00B20728" w:rsidRPr="00057094" w:rsidRDefault="00B20728" w:rsidP="00B20728">
      <w:pPr>
        <w:spacing w:before="100" w:beforeAutospacing="1" w:after="100" w:afterAutospacing="1" w:line="360" w:lineRule="auto"/>
        <w:ind w:right="-91"/>
        <w:jc w:val="both"/>
        <w:rPr>
          <w:rFonts w:ascii="Palatino Linotype" w:hAnsi="Palatino Linotype" w:cs="Arial"/>
          <w:lang w:val="es-ES_tradnl"/>
        </w:rPr>
      </w:pPr>
      <w:r w:rsidRPr="00057094">
        <w:rPr>
          <w:rFonts w:ascii="Palatino Linotype" w:hAnsi="Palatino Linotype" w:cs="Arial"/>
          <w:b/>
          <w:sz w:val="28"/>
          <w:szCs w:val="28"/>
        </w:rPr>
        <w:t>V.</w:t>
      </w:r>
      <w:r w:rsidRPr="00057094">
        <w:rPr>
          <w:rFonts w:ascii="Palatino Linotype" w:hAnsi="Palatino Linotype" w:cs="Arial"/>
        </w:rPr>
        <w:t xml:space="preserve"> </w:t>
      </w:r>
      <w:r w:rsidRPr="00057094">
        <w:rPr>
          <w:rFonts w:ascii="Palatino Linotype" w:hAnsi="Palatino Linotype" w:cs="Arial"/>
          <w:lang w:val="es-ES"/>
        </w:rPr>
        <w:t>El once de abril de dos mil diecinueve</w:t>
      </w:r>
      <w:r w:rsidRPr="00057094">
        <w:rPr>
          <w:rFonts w:ascii="Palatino Linotype" w:hAnsi="Palatino Linotype"/>
          <w:lang w:val="es-ES"/>
        </w:rPr>
        <w:t>, el recurso de revisión</w:t>
      </w:r>
      <w:r w:rsidRPr="00057094">
        <w:rPr>
          <w:rFonts w:ascii="Palatino Linotype" w:hAnsi="Palatino Linotype" w:cs="Arial"/>
          <w:lang w:val="es-ES_tradnl"/>
        </w:rPr>
        <w:t xml:space="preserve"> de que</w:t>
      </w:r>
      <w:r w:rsidRPr="00057094">
        <w:rPr>
          <w:rFonts w:ascii="Palatino Linotype" w:hAnsi="Palatino Linotype" w:cs="Arial"/>
          <w:lang w:val="es-ES"/>
        </w:rPr>
        <w:t xml:space="preserve"> se trata</w:t>
      </w:r>
      <w:r w:rsidRPr="00057094">
        <w:rPr>
          <w:rFonts w:ascii="Palatino Linotype" w:hAnsi="Palatino Linotype" w:cs="Arial"/>
          <w:lang w:val="es-ES_tradnl"/>
        </w:rPr>
        <w:t xml:space="preserve"> se envió electrónicamente al Instituto de </w:t>
      </w:r>
      <w:r w:rsidRPr="00057094">
        <w:rPr>
          <w:rFonts w:ascii="Palatino Linotype" w:eastAsia="Arial Unicode MS" w:hAnsi="Palatino Linotype" w:cs="Arial"/>
          <w:lang w:val="es-ES"/>
        </w:rPr>
        <w:t>Transparencia</w:t>
      </w:r>
      <w:r w:rsidRPr="00057094">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057094">
        <w:rPr>
          <w:rFonts w:ascii="Palatino Linotype" w:hAnsi="Palatino Linotype"/>
          <w:lang w:val="es-ES"/>
        </w:rPr>
        <w:t>Ley de Transparencia y Acceso a la Información Pública del Estado de México y Municipios</w:t>
      </w:r>
      <w:r w:rsidRPr="00057094">
        <w:rPr>
          <w:rFonts w:ascii="Palatino Linotype" w:hAnsi="Palatino Linotype" w:cs="Arial"/>
          <w:lang w:val="es-ES_tradnl"/>
        </w:rPr>
        <w:t>, se turnó, a través del</w:t>
      </w:r>
      <w:r w:rsidRPr="00057094">
        <w:rPr>
          <w:rFonts w:ascii="Palatino Linotype" w:eastAsia="Arial Unicode MS" w:hAnsi="Palatino Linotype" w:cs="Arial"/>
          <w:lang w:val="es-ES_tradnl"/>
        </w:rPr>
        <w:t xml:space="preserve"> </w:t>
      </w:r>
      <w:r w:rsidRPr="00057094">
        <w:rPr>
          <w:rFonts w:ascii="Palatino Linotype" w:eastAsia="Arial Unicode MS" w:hAnsi="Palatino Linotype" w:cs="Arial"/>
          <w:b/>
          <w:lang w:val="es-ES_tradnl"/>
        </w:rPr>
        <w:t>SAIMEX</w:t>
      </w:r>
      <w:r w:rsidRPr="00057094">
        <w:rPr>
          <w:rFonts w:ascii="Palatino Linotype" w:hAnsi="Palatino Linotype"/>
          <w:lang w:val="es-ES"/>
        </w:rPr>
        <w:t xml:space="preserve">, el recurso de revisión </w:t>
      </w:r>
      <w:r w:rsidRPr="00057094">
        <w:rPr>
          <w:rFonts w:ascii="Palatino Linotype" w:hAnsi="Palatino Linotype"/>
          <w:b/>
          <w:lang w:val="es-ES"/>
        </w:rPr>
        <w:t>02532/INFOEM/IP/RR/2019</w:t>
      </w:r>
      <w:r w:rsidRPr="00057094">
        <w:rPr>
          <w:rFonts w:ascii="Palatino Linotype" w:hAnsi="Palatino Linotype"/>
          <w:lang w:val="es-ES"/>
        </w:rPr>
        <w:t xml:space="preserve"> a la </w:t>
      </w:r>
      <w:r w:rsidRPr="00057094">
        <w:rPr>
          <w:rFonts w:ascii="Palatino Linotype" w:hAnsi="Palatino Linotype" w:cs="Arial"/>
          <w:lang w:val="es-ES_tradnl"/>
        </w:rPr>
        <w:t xml:space="preserve">Comisionada </w:t>
      </w:r>
      <w:r w:rsidRPr="00057094">
        <w:rPr>
          <w:rFonts w:ascii="Palatino Linotype" w:hAnsi="Palatino Linotype" w:cs="Arial"/>
          <w:b/>
          <w:lang w:val="es-ES_tradnl"/>
        </w:rPr>
        <w:t xml:space="preserve">Eva </w:t>
      </w:r>
      <w:proofErr w:type="spellStart"/>
      <w:r w:rsidRPr="00057094">
        <w:rPr>
          <w:rFonts w:ascii="Palatino Linotype" w:hAnsi="Palatino Linotype" w:cs="Arial"/>
          <w:b/>
          <w:lang w:val="es-ES_tradnl"/>
        </w:rPr>
        <w:t>Abaid</w:t>
      </w:r>
      <w:proofErr w:type="spellEnd"/>
      <w:r w:rsidRPr="00057094">
        <w:rPr>
          <w:rFonts w:ascii="Palatino Linotype" w:hAnsi="Palatino Linotype" w:cs="Arial"/>
          <w:b/>
          <w:lang w:val="es-ES_tradnl"/>
        </w:rPr>
        <w:t xml:space="preserve"> </w:t>
      </w:r>
      <w:proofErr w:type="spellStart"/>
      <w:r w:rsidRPr="00057094">
        <w:rPr>
          <w:rFonts w:ascii="Palatino Linotype" w:hAnsi="Palatino Linotype" w:cs="Arial"/>
          <w:b/>
          <w:lang w:val="es-ES_tradnl"/>
        </w:rPr>
        <w:t>Yapur</w:t>
      </w:r>
      <w:proofErr w:type="spellEnd"/>
      <w:r w:rsidRPr="00057094">
        <w:rPr>
          <w:rFonts w:ascii="Palatino Linotype" w:hAnsi="Palatino Linotype" w:cs="Arial"/>
          <w:b/>
          <w:lang w:val="es-ES_tradnl"/>
        </w:rPr>
        <w:t xml:space="preserve">, </w:t>
      </w:r>
      <w:r w:rsidRPr="00057094">
        <w:rPr>
          <w:rFonts w:ascii="Palatino Linotype" w:hAnsi="Palatino Linotype" w:cs="Arial"/>
          <w:lang w:val="es-ES_tradnl"/>
        </w:rPr>
        <w:t xml:space="preserve">a efecto de que se decretará su admisión o </w:t>
      </w:r>
      <w:proofErr w:type="spellStart"/>
      <w:r w:rsidRPr="00057094">
        <w:rPr>
          <w:rFonts w:ascii="Palatino Linotype" w:hAnsi="Palatino Linotype" w:cs="Arial"/>
          <w:lang w:val="es-ES_tradnl"/>
        </w:rPr>
        <w:t>desechamiento</w:t>
      </w:r>
      <w:proofErr w:type="spellEnd"/>
      <w:r w:rsidRPr="00057094">
        <w:rPr>
          <w:rFonts w:ascii="Palatino Linotype" w:hAnsi="Palatino Linotype" w:cs="Arial"/>
          <w:lang w:val="es-ES_tradnl"/>
        </w:rPr>
        <w:t>.</w:t>
      </w:r>
    </w:p>
    <w:p w:rsidR="00B20728" w:rsidRPr="00057094" w:rsidRDefault="00B20728" w:rsidP="00B20728">
      <w:pPr>
        <w:tabs>
          <w:tab w:val="center" w:pos="4252"/>
          <w:tab w:val="right" w:pos="8504"/>
        </w:tabs>
        <w:spacing w:line="360" w:lineRule="auto"/>
        <w:jc w:val="both"/>
        <w:rPr>
          <w:rFonts w:ascii="Palatino Linotype" w:eastAsia="MS Mincho" w:hAnsi="Palatino Linotype" w:cs="Arial"/>
          <w:lang w:val="es-ES_tradnl"/>
        </w:rPr>
      </w:pPr>
      <w:r w:rsidRPr="00057094">
        <w:rPr>
          <w:rFonts w:ascii="Palatino Linotype" w:hAnsi="Palatino Linotype" w:cs="Arial"/>
          <w:b/>
          <w:sz w:val="28"/>
          <w:szCs w:val="28"/>
        </w:rPr>
        <w:t>VI.</w:t>
      </w:r>
      <w:r w:rsidRPr="00057094">
        <w:rPr>
          <w:rFonts w:ascii="Palatino Linotype" w:hAnsi="Palatino Linotype" w:cs="Arial"/>
        </w:rPr>
        <w:t xml:space="preserve"> </w:t>
      </w:r>
      <w:bookmarkStart w:id="3" w:name="_Ref529870989"/>
      <w:r w:rsidRPr="00057094">
        <w:rPr>
          <w:rFonts w:ascii="Palatino Linotype" w:eastAsia="MS Mincho" w:hAnsi="Palatino Linotype" w:cs="Arial"/>
          <w:lang w:val="es-ES_tradnl"/>
        </w:rPr>
        <w:t>De las constancias de los expedientes electrónicos del</w:t>
      </w:r>
      <w:r w:rsidRPr="00057094">
        <w:rPr>
          <w:rFonts w:ascii="Palatino Linotype" w:eastAsia="MS Mincho" w:hAnsi="Palatino Linotype" w:cs="Arial"/>
          <w:b/>
          <w:lang w:val="es-ES_tradnl"/>
        </w:rPr>
        <w:t xml:space="preserve"> SAIMEX</w:t>
      </w:r>
      <w:r w:rsidRPr="00057094">
        <w:rPr>
          <w:rFonts w:ascii="Palatino Linotype" w:eastAsia="MS Mincho" w:hAnsi="Palatino Linotype" w:cs="Arial"/>
          <w:lang w:val="es-ES_tradnl"/>
        </w:rPr>
        <w:t xml:space="preserve">, se desprende que el veinticuatro de abril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Pr="00057094">
        <w:rPr>
          <w:rFonts w:ascii="Palatino Linotype" w:eastAsia="MS Mincho" w:hAnsi="Palatino Linotype" w:cs="Arial"/>
          <w:lang w:val="es-ES_tradnl"/>
        </w:rPr>
        <w:lastRenderedPageBreak/>
        <w:t xml:space="preserve">Acceso a la Información Pública del Estado de México y Municipios, manifestaran lo que a su derecho conviniera, a efecto de presentar pruebas y alegatos; así como para que </w:t>
      </w:r>
      <w:r w:rsidRPr="00057094">
        <w:rPr>
          <w:rFonts w:ascii="Palatino Linotype" w:eastAsia="MS Mincho" w:hAnsi="Palatino Linotype" w:cs="Arial"/>
          <w:b/>
          <w:lang w:val="es-ES_tradnl"/>
        </w:rPr>
        <w:t xml:space="preserve">EL SUJETO OBLIGADO </w:t>
      </w:r>
      <w:r w:rsidRPr="00057094">
        <w:rPr>
          <w:rFonts w:ascii="Palatino Linotype" w:eastAsia="MS Mincho" w:hAnsi="Palatino Linotype" w:cs="Arial"/>
          <w:lang w:val="es-ES_tradnl"/>
        </w:rPr>
        <w:t>rindiera su Informe Justificado respectivamente.</w:t>
      </w:r>
    </w:p>
    <w:p w:rsidR="00B20728" w:rsidRPr="00057094" w:rsidRDefault="00B20728" w:rsidP="00B20728">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057094">
        <w:rPr>
          <w:rFonts w:ascii="Palatino Linotype" w:hAnsi="Palatino Linotype" w:cs="Arial"/>
          <w:b/>
          <w:sz w:val="28"/>
          <w:szCs w:val="28"/>
        </w:rPr>
        <w:t>VII.</w:t>
      </w:r>
      <w:r w:rsidRPr="00057094">
        <w:rPr>
          <w:rFonts w:ascii="Palatino Linotype" w:hAnsi="Palatino Linotype" w:cs="Arial"/>
        </w:rPr>
        <w:t xml:space="preserve"> De</w:t>
      </w:r>
      <w:r w:rsidRPr="00057094">
        <w:rPr>
          <w:rFonts w:ascii="Palatino Linotype" w:hAnsi="Palatino Linotype" w:cs="Arial"/>
          <w:lang w:val="es-ES_tradnl"/>
        </w:rPr>
        <w:t xml:space="preserve"> las </w:t>
      </w:r>
      <w:r w:rsidRPr="00057094">
        <w:rPr>
          <w:rFonts w:ascii="Palatino Linotype" w:hAnsi="Palatino Linotype"/>
        </w:rPr>
        <w:t>constancias</w:t>
      </w:r>
      <w:r w:rsidRPr="00057094">
        <w:rPr>
          <w:rFonts w:ascii="Palatino Linotype" w:hAnsi="Palatino Linotype" w:cs="Arial"/>
          <w:lang w:val="es-ES_tradnl"/>
        </w:rPr>
        <w:t xml:space="preserve"> que obran en el </w:t>
      </w:r>
      <w:r w:rsidRPr="00057094">
        <w:rPr>
          <w:rFonts w:ascii="Palatino Linotype" w:hAnsi="Palatino Linotype" w:cs="Arial"/>
          <w:b/>
          <w:lang w:val="es-ES_tradnl"/>
        </w:rPr>
        <w:t>SAIMEX</w:t>
      </w:r>
      <w:r w:rsidRPr="00057094">
        <w:rPr>
          <w:rFonts w:ascii="Palatino Linotype" w:hAnsi="Palatino Linotype" w:cs="Arial"/>
          <w:lang w:val="es-ES_tradnl"/>
        </w:rPr>
        <w:t xml:space="preserve">, se advierte que, tanto </w:t>
      </w:r>
      <w:r w:rsidRPr="00057094">
        <w:rPr>
          <w:rFonts w:ascii="Palatino Linotype" w:hAnsi="Palatino Linotype" w:cs="Arial"/>
          <w:b/>
        </w:rPr>
        <w:t xml:space="preserve">EL RECURRENTE </w:t>
      </w:r>
      <w:r w:rsidRPr="00057094">
        <w:rPr>
          <w:rFonts w:ascii="Palatino Linotype" w:hAnsi="Palatino Linotype" w:cs="Arial"/>
        </w:rPr>
        <w:t xml:space="preserve">fue omiso en realizar manifestaciones, alegatos y ofrecer las pruebas que a su derecho </w:t>
      </w:r>
      <w:r w:rsidRPr="00057094">
        <w:rPr>
          <w:rFonts w:ascii="Palatino Linotype" w:hAnsi="Palatino Linotype" w:cs="Arial"/>
          <w:lang w:val="es-ES_tradnl"/>
        </w:rPr>
        <w:t xml:space="preserve">conviniera; como, </w:t>
      </w:r>
      <w:r w:rsidRPr="00057094">
        <w:rPr>
          <w:rFonts w:ascii="Palatino Linotype" w:hAnsi="Palatino Linotype" w:cs="Arial"/>
          <w:b/>
          <w:lang w:val="es-ES_tradnl"/>
        </w:rPr>
        <w:t xml:space="preserve">EL SUJETO OBLIGADO </w:t>
      </w:r>
      <w:r w:rsidRPr="00057094">
        <w:rPr>
          <w:rFonts w:ascii="Palatino Linotype" w:hAnsi="Palatino Linotype" w:cs="Arial"/>
          <w:lang w:val="es-ES_tradnl"/>
        </w:rPr>
        <w:t>en rendir el Informe Justificado correspondiente; tal y como se aprecia enseguida:</w:t>
      </w:r>
    </w:p>
    <w:p w:rsidR="00B20728" w:rsidRPr="00057094" w:rsidRDefault="00B20728" w:rsidP="00B20728">
      <w:pPr>
        <w:pStyle w:val="Prrafodelista"/>
        <w:tabs>
          <w:tab w:val="left" w:pos="851"/>
        </w:tabs>
        <w:spacing w:before="240" w:after="360" w:line="360" w:lineRule="auto"/>
        <w:ind w:left="0"/>
        <w:jc w:val="center"/>
        <w:rPr>
          <w:rFonts w:ascii="Palatino Linotype" w:hAnsi="Palatino Linotype" w:cs="Arial"/>
          <w:lang w:val="es-ES_tradnl"/>
        </w:rPr>
      </w:pPr>
      <w:r w:rsidRPr="00057094">
        <w:rPr>
          <w:noProof/>
          <w:lang w:eastAsia="es-MX"/>
        </w:rPr>
        <w:drawing>
          <wp:inline distT="0" distB="0" distL="0" distR="0" wp14:anchorId="7BD7ED42" wp14:editId="462C069D">
            <wp:extent cx="5488440" cy="16830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57" t="42562" r="14642" b="23208"/>
                    <a:stretch/>
                  </pic:blipFill>
                  <pic:spPr bwMode="auto">
                    <a:xfrm>
                      <a:off x="0" y="0"/>
                      <a:ext cx="5526056" cy="1694634"/>
                    </a:xfrm>
                    <a:prstGeom prst="rect">
                      <a:avLst/>
                    </a:prstGeom>
                    <a:ln>
                      <a:noFill/>
                    </a:ln>
                    <a:extLst>
                      <a:ext uri="{53640926-AAD7-44D8-BBD7-CCE9431645EC}">
                        <a14:shadowObscured xmlns:a14="http://schemas.microsoft.com/office/drawing/2010/main"/>
                      </a:ext>
                    </a:extLst>
                  </pic:spPr>
                </pic:pic>
              </a:graphicData>
            </a:graphic>
          </wp:inline>
        </w:drawing>
      </w:r>
    </w:p>
    <w:p w:rsidR="00B20728" w:rsidRPr="00057094" w:rsidRDefault="00B20728" w:rsidP="00B20728">
      <w:pPr>
        <w:pStyle w:val="Prrafodelista"/>
        <w:tabs>
          <w:tab w:val="left" w:pos="709"/>
        </w:tabs>
        <w:spacing w:before="200" w:after="200" w:line="360" w:lineRule="auto"/>
        <w:ind w:left="0"/>
        <w:jc w:val="both"/>
        <w:rPr>
          <w:rFonts w:ascii="Palatino Linotype" w:hAnsi="Palatino Linotype" w:cs="Arial"/>
        </w:rPr>
      </w:pPr>
      <w:r w:rsidRPr="00057094">
        <w:rPr>
          <w:rFonts w:ascii="Palatino Linotype" w:hAnsi="Palatino Linotype" w:cs="Arial"/>
          <w:b/>
          <w:sz w:val="28"/>
          <w:szCs w:val="28"/>
        </w:rPr>
        <w:t xml:space="preserve">VIII. </w:t>
      </w:r>
      <w:r w:rsidRPr="00057094">
        <w:rPr>
          <w:rFonts w:ascii="Palatino Linotype" w:hAnsi="Palatino Linotype" w:cs="Arial"/>
        </w:rPr>
        <w:t xml:space="preserve">Una vez analizado el estado procesal que guarda el expediente, en fecha nueve de mayo </w:t>
      </w:r>
      <w:r w:rsidRPr="00057094">
        <w:rPr>
          <w:rFonts w:ascii="Palatino Linotype" w:hAnsi="Palatino Linotype" w:cs="Arial"/>
          <w:lang w:val="es-ES_tradnl"/>
        </w:rPr>
        <w:t>de dos mil diecinueve</w:t>
      </w:r>
      <w:r w:rsidRPr="00057094">
        <w:rPr>
          <w:rFonts w:ascii="Palatino Linotype" w:hAnsi="Palatino Linotype" w:cs="Arial"/>
        </w:rPr>
        <w:t xml:space="preserve">, la Comisionada Ponente acordó el cierre de instrucción, así </w:t>
      </w:r>
      <w:r w:rsidRPr="00057094">
        <w:rPr>
          <w:rFonts w:ascii="Palatino Linotype" w:hAnsi="Palatino Linotype" w:cs="Arial"/>
          <w:lang w:val="es-ES_tradnl"/>
        </w:rPr>
        <w:t>como</w:t>
      </w:r>
      <w:r w:rsidRPr="00057094">
        <w:rPr>
          <w:rFonts w:ascii="Palatino Linotype" w:hAnsi="Palatino Linotype" w:cs="Arial"/>
        </w:rPr>
        <w:t xml:space="preserve"> la remisión del mismo a efecto </w:t>
      </w:r>
      <w:r w:rsidRPr="00057094">
        <w:rPr>
          <w:rFonts w:ascii="Palatino Linotype" w:hAnsi="Palatino Linotype" w:cs="Arial"/>
          <w:lang w:val="es-ES_tradnl"/>
        </w:rPr>
        <w:t>de</w:t>
      </w:r>
      <w:r w:rsidRPr="0005709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3"/>
    <w:p w:rsidR="00B20728" w:rsidRPr="00057094" w:rsidRDefault="00B20728" w:rsidP="00B20728">
      <w:pPr>
        <w:pStyle w:val="Prrafodelista"/>
        <w:tabs>
          <w:tab w:val="left" w:pos="709"/>
        </w:tabs>
        <w:spacing w:before="200" w:after="200" w:line="360" w:lineRule="auto"/>
        <w:ind w:left="0"/>
        <w:jc w:val="both"/>
        <w:rPr>
          <w:rFonts w:ascii="Palatino Linotype" w:hAnsi="Palatino Linotype" w:cs="Arial"/>
        </w:rPr>
      </w:pPr>
      <w:r w:rsidRPr="00057094">
        <w:rPr>
          <w:rFonts w:ascii="Palatino Linotype" w:hAnsi="Palatino Linotype" w:cs="Arial"/>
          <w:b/>
          <w:sz w:val="28"/>
          <w:szCs w:val="28"/>
        </w:rPr>
        <w:t>IX.</w:t>
      </w:r>
      <w:r w:rsidRPr="00057094">
        <w:rPr>
          <w:rFonts w:ascii="Palatino Linotype" w:hAnsi="Palatino Linotype" w:cs="Arial"/>
        </w:rPr>
        <w:t xml:space="preserve"> En fecha siete de 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B20728" w:rsidRPr="00057094" w:rsidRDefault="00B20728" w:rsidP="00B20728">
      <w:pPr>
        <w:spacing w:before="120" w:after="120" w:line="360" w:lineRule="auto"/>
        <w:jc w:val="center"/>
        <w:rPr>
          <w:rFonts w:ascii="Palatino Linotype" w:hAnsi="Palatino Linotype"/>
          <w:b/>
          <w:bCs/>
          <w:spacing w:val="60"/>
          <w:sz w:val="28"/>
        </w:rPr>
      </w:pPr>
      <w:r w:rsidRPr="00057094">
        <w:rPr>
          <w:rFonts w:ascii="Palatino Linotype" w:hAnsi="Palatino Linotype"/>
          <w:b/>
          <w:bCs/>
          <w:spacing w:val="60"/>
          <w:sz w:val="28"/>
        </w:rPr>
        <w:lastRenderedPageBreak/>
        <w:t>CONSIDERANDO</w:t>
      </w:r>
    </w:p>
    <w:p w:rsidR="00B20728" w:rsidRPr="00057094" w:rsidRDefault="00B20728" w:rsidP="00B2072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057094">
        <w:rPr>
          <w:rFonts w:ascii="Palatino Linotype" w:hAnsi="Palatino Linotype"/>
          <w:b/>
          <w:sz w:val="28"/>
          <w:szCs w:val="28"/>
        </w:rPr>
        <w:t>PRIMERO.</w:t>
      </w:r>
      <w:r w:rsidRPr="00057094">
        <w:rPr>
          <w:rFonts w:ascii="Palatino Linotype" w:hAnsi="Palatino Linotype"/>
          <w:b/>
        </w:rPr>
        <w:t xml:space="preserve"> Competencia</w:t>
      </w:r>
      <w:r w:rsidRPr="00057094">
        <w:rPr>
          <w:rFonts w:ascii="Palatino Linotype" w:hAnsi="Palatino Linotype"/>
        </w:rPr>
        <w:t>.</w:t>
      </w:r>
      <w:r w:rsidRPr="00057094">
        <w:rPr>
          <w:rFonts w:ascii="Palatino Linotype" w:hAnsi="Palatino Linotype"/>
          <w:b/>
        </w:rPr>
        <w:t xml:space="preserve"> </w:t>
      </w:r>
      <w:r w:rsidRPr="0005709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057094">
        <w:rPr>
          <w:rFonts w:ascii="Palatino Linotype" w:hAnsi="Palatino Linotype" w:cs="Arial"/>
        </w:rPr>
        <w:t>.</w:t>
      </w:r>
    </w:p>
    <w:p w:rsidR="00B20728" w:rsidRPr="00057094" w:rsidRDefault="00B20728" w:rsidP="00B2072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057094">
        <w:rPr>
          <w:rFonts w:ascii="Palatino Linotype" w:hAnsi="Palatino Linotype" w:cs="Arial"/>
          <w:b/>
          <w:sz w:val="28"/>
          <w:szCs w:val="28"/>
        </w:rPr>
        <w:t>SEGUNDO.</w:t>
      </w:r>
      <w:r w:rsidRPr="00057094">
        <w:rPr>
          <w:rFonts w:ascii="Palatino Linotype" w:hAnsi="Palatino Linotype" w:cs="Arial"/>
          <w:b/>
        </w:rPr>
        <w:t xml:space="preserve"> Interés.</w:t>
      </w:r>
      <w:r w:rsidRPr="00057094">
        <w:rPr>
          <w:rFonts w:ascii="Palatino Linotype" w:hAnsi="Palatino Linotype" w:cs="Arial"/>
        </w:rPr>
        <w:t xml:space="preserve"> El </w:t>
      </w:r>
      <w:r w:rsidRPr="00057094">
        <w:rPr>
          <w:rFonts w:ascii="Palatino Linotype" w:hAnsi="Palatino Linotype"/>
        </w:rPr>
        <w:t>recurso</w:t>
      </w:r>
      <w:r w:rsidRPr="00057094">
        <w:rPr>
          <w:rFonts w:ascii="Palatino Linotype" w:hAnsi="Palatino Linotype" w:cs="Arial"/>
        </w:rPr>
        <w:t xml:space="preserve"> de revisión fue </w:t>
      </w:r>
      <w:r w:rsidRPr="00057094">
        <w:rPr>
          <w:rFonts w:ascii="Palatino Linotype" w:hAnsi="Palatino Linotype"/>
        </w:rPr>
        <w:t>interpuesto</w:t>
      </w:r>
      <w:r w:rsidRPr="00057094">
        <w:rPr>
          <w:rFonts w:ascii="Palatino Linotype" w:hAnsi="Palatino Linotype" w:cs="Arial"/>
        </w:rPr>
        <w:t xml:space="preserve"> por parte legítima en atención a que fue </w:t>
      </w:r>
      <w:r w:rsidRPr="00057094">
        <w:rPr>
          <w:rFonts w:ascii="Palatino Linotype" w:hAnsi="Palatino Linotype"/>
        </w:rPr>
        <w:t>presentado</w:t>
      </w:r>
      <w:r w:rsidRPr="00057094">
        <w:rPr>
          <w:rFonts w:ascii="Palatino Linotype" w:hAnsi="Palatino Linotype" w:cs="Arial"/>
        </w:rPr>
        <w:t xml:space="preserve"> por </w:t>
      </w:r>
      <w:r w:rsidRPr="00057094">
        <w:rPr>
          <w:rFonts w:ascii="Palatino Linotype" w:hAnsi="Palatino Linotype" w:cs="Arial"/>
          <w:b/>
        </w:rPr>
        <w:t>EL RECURRENTE</w:t>
      </w:r>
      <w:r w:rsidRPr="00057094">
        <w:rPr>
          <w:rFonts w:ascii="Palatino Linotype" w:hAnsi="Palatino Linotype" w:cs="Arial"/>
          <w:snapToGrid w:val="0"/>
        </w:rPr>
        <w:t xml:space="preserve">, </w:t>
      </w:r>
      <w:r w:rsidRPr="00057094">
        <w:rPr>
          <w:rFonts w:ascii="Palatino Linotype" w:hAnsi="Palatino Linotype" w:cs="Arial"/>
        </w:rPr>
        <w:t>quien</w:t>
      </w:r>
      <w:r w:rsidRPr="00057094">
        <w:rPr>
          <w:rFonts w:ascii="Palatino Linotype" w:hAnsi="Palatino Linotype" w:cs="Arial"/>
          <w:snapToGrid w:val="0"/>
        </w:rPr>
        <w:t xml:space="preserve"> </w:t>
      </w:r>
      <w:r w:rsidRPr="00057094">
        <w:rPr>
          <w:rFonts w:ascii="Palatino Linotype" w:hAnsi="Palatino Linotype"/>
        </w:rPr>
        <w:t>formuló</w:t>
      </w:r>
      <w:r w:rsidRPr="00057094">
        <w:rPr>
          <w:rFonts w:ascii="Palatino Linotype" w:hAnsi="Palatino Linotype" w:cs="Arial"/>
          <w:snapToGrid w:val="0"/>
        </w:rPr>
        <w:t xml:space="preserve"> la </w:t>
      </w:r>
      <w:r w:rsidRPr="00057094">
        <w:rPr>
          <w:rFonts w:ascii="Palatino Linotype" w:hAnsi="Palatino Linotype" w:cs="Arial"/>
        </w:rPr>
        <w:t>solicitud</w:t>
      </w:r>
      <w:r w:rsidRPr="00057094">
        <w:rPr>
          <w:rFonts w:ascii="Palatino Linotype" w:hAnsi="Palatino Linotype" w:cs="Arial"/>
          <w:snapToGrid w:val="0"/>
        </w:rPr>
        <w:t xml:space="preserve"> de información pública al </w:t>
      </w:r>
      <w:r w:rsidRPr="00057094">
        <w:rPr>
          <w:rFonts w:ascii="Palatino Linotype" w:hAnsi="Palatino Linotype" w:cs="Arial"/>
          <w:b/>
          <w:snapToGrid w:val="0"/>
        </w:rPr>
        <w:t>SUJETO OBLIGADO.</w:t>
      </w:r>
      <w:r w:rsidRPr="00057094">
        <w:rPr>
          <w:rFonts w:ascii="Palatino Linotype" w:hAnsi="Palatino Linotype" w:cs="Arial"/>
          <w:snapToGrid w:val="0"/>
        </w:rPr>
        <w:t xml:space="preserve"> </w:t>
      </w:r>
    </w:p>
    <w:p w:rsidR="00B20728" w:rsidRPr="00057094" w:rsidRDefault="00B20728" w:rsidP="00B2072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057094">
        <w:rPr>
          <w:rFonts w:ascii="Palatino Linotype" w:hAnsi="Palatino Linotype" w:cs="Arial"/>
          <w:b/>
          <w:sz w:val="28"/>
          <w:szCs w:val="28"/>
        </w:rPr>
        <w:t>TERCERO.</w:t>
      </w:r>
      <w:r w:rsidRPr="00057094">
        <w:rPr>
          <w:rFonts w:ascii="Palatino Linotype" w:hAnsi="Palatino Linotype" w:cs="Arial"/>
          <w:b/>
        </w:rPr>
        <w:t xml:space="preserve"> Oportunidad. </w:t>
      </w:r>
      <w:r w:rsidRPr="00057094">
        <w:rPr>
          <w:rFonts w:ascii="Palatino Linotype" w:hAnsi="Palatino Linotype" w:cs="Arial"/>
        </w:rPr>
        <w:t xml:space="preserve">El </w:t>
      </w:r>
      <w:r w:rsidRPr="00057094">
        <w:rPr>
          <w:rFonts w:ascii="Palatino Linotype" w:hAnsi="Palatino Linotype"/>
        </w:rPr>
        <w:t>recurso</w:t>
      </w:r>
      <w:r w:rsidRPr="00057094">
        <w:rPr>
          <w:rFonts w:ascii="Palatino Linotype" w:hAnsi="Palatino Linotype" w:cs="Arial"/>
        </w:rPr>
        <w:t xml:space="preserve"> de revisión fue interpuesto dentro del plazo de quince días hábiles </w:t>
      </w:r>
      <w:r w:rsidRPr="00057094">
        <w:rPr>
          <w:rFonts w:ascii="Palatino Linotype" w:hAnsi="Palatino Linotype"/>
        </w:rPr>
        <w:t>contados</w:t>
      </w:r>
      <w:r w:rsidRPr="00057094">
        <w:rPr>
          <w:rFonts w:ascii="Palatino Linotype" w:hAnsi="Palatino Linotype" w:cs="Arial"/>
        </w:rPr>
        <w:t xml:space="preserve"> a </w:t>
      </w:r>
      <w:r w:rsidRPr="00057094">
        <w:rPr>
          <w:rFonts w:ascii="Palatino Linotype" w:hAnsi="Palatino Linotype"/>
        </w:rPr>
        <w:t>partir</w:t>
      </w:r>
      <w:r w:rsidRPr="00057094">
        <w:rPr>
          <w:rFonts w:ascii="Palatino Linotype" w:hAnsi="Palatino Linotype" w:cs="Arial"/>
        </w:rPr>
        <w:t xml:space="preserve"> del día siguiente al que </w:t>
      </w:r>
      <w:r w:rsidRPr="00057094">
        <w:rPr>
          <w:rFonts w:ascii="Palatino Linotype" w:hAnsi="Palatino Linotype" w:cs="Arial"/>
          <w:b/>
        </w:rPr>
        <w:t>EL RECURRENTE</w:t>
      </w:r>
      <w:r w:rsidRPr="00057094">
        <w:rPr>
          <w:rFonts w:ascii="Palatino Linotype" w:hAnsi="Palatino Linotype" w:cs="Arial"/>
          <w:b/>
          <w:bCs/>
        </w:rPr>
        <w:t xml:space="preserve"> </w:t>
      </w:r>
      <w:r w:rsidRPr="00057094">
        <w:rPr>
          <w:rFonts w:ascii="Palatino Linotype" w:hAnsi="Palatino Linotype" w:cs="Arial"/>
        </w:rPr>
        <w:t xml:space="preserve">tuvo conocimiento de la respuesta </w:t>
      </w:r>
      <w:r w:rsidRPr="00057094">
        <w:rPr>
          <w:rFonts w:ascii="Palatino Linotype" w:hAnsi="Palatino Linotype"/>
        </w:rPr>
        <w:t>impugnada</w:t>
      </w:r>
      <w:r w:rsidRPr="00057094">
        <w:rPr>
          <w:rFonts w:ascii="Palatino Linotype" w:hAnsi="Palatino Linotype" w:cs="Arial"/>
        </w:rPr>
        <w:t>, tal y como lo prevé el artículo 178 de la Ley de Transparencia y Acceso a la Información Pública del Estado de México y Municipios, que establece:</w:t>
      </w:r>
    </w:p>
    <w:p w:rsidR="00B20728" w:rsidRPr="00057094" w:rsidRDefault="00B20728" w:rsidP="00B20728">
      <w:pPr>
        <w:spacing w:before="200" w:after="200"/>
        <w:ind w:left="851" w:right="899"/>
        <w:jc w:val="both"/>
        <w:rPr>
          <w:rFonts w:ascii="Palatino Linotype" w:hAnsi="Palatino Linotype" w:cs="Arial"/>
          <w:i/>
          <w:sz w:val="22"/>
          <w:szCs w:val="22"/>
        </w:rPr>
      </w:pPr>
      <w:r w:rsidRPr="00057094">
        <w:rPr>
          <w:rFonts w:ascii="Palatino Linotype" w:hAnsi="Palatino Linotype" w:cs="Arial"/>
          <w:i/>
          <w:sz w:val="22"/>
          <w:szCs w:val="22"/>
        </w:rPr>
        <w:t>“</w:t>
      </w:r>
      <w:r w:rsidRPr="00057094">
        <w:rPr>
          <w:rFonts w:ascii="Palatino Linotype" w:hAnsi="Palatino Linotype" w:cs="Arial"/>
          <w:b/>
          <w:i/>
          <w:sz w:val="22"/>
          <w:szCs w:val="22"/>
        </w:rPr>
        <w:t>Artículo 178.</w:t>
      </w:r>
      <w:r w:rsidRPr="0005709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057094">
        <w:rPr>
          <w:rFonts w:ascii="Palatino Linotype" w:hAnsi="Palatino Linotype" w:cs="Arial"/>
          <w:i/>
          <w:sz w:val="22"/>
          <w:szCs w:val="22"/>
        </w:rPr>
        <w:lastRenderedPageBreak/>
        <w:t>dentro de los quince días hábiles, siguientes a la fecha de la notificación de la respuesta.</w:t>
      </w:r>
    </w:p>
    <w:p w:rsidR="00B20728" w:rsidRPr="00057094" w:rsidRDefault="00B20728" w:rsidP="00B20728">
      <w:pPr>
        <w:spacing w:before="200" w:after="200"/>
        <w:ind w:left="851" w:right="899"/>
        <w:jc w:val="both"/>
        <w:rPr>
          <w:rFonts w:ascii="Palatino Linotype" w:hAnsi="Palatino Linotype" w:cs="Arial"/>
          <w:i/>
          <w:sz w:val="22"/>
          <w:szCs w:val="22"/>
        </w:rPr>
      </w:pPr>
      <w:r w:rsidRPr="0005709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20728" w:rsidRPr="00057094" w:rsidRDefault="00B20728" w:rsidP="00B20728">
      <w:pPr>
        <w:spacing w:before="200" w:after="200"/>
        <w:ind w:left="851" w:right="899"/>
        <w:jc w:val="both"/>
        <w:rPr>
          <w:rFonts w:ascii="Palatino Linotype" w:hAnsi="Palatino Linotype" w:cs="Arial"/>
          <w:i/>
          <w:sz w:val="22"/>
          <w:szCs w:val="22"/>
        </w:rPr>
      </w:pPr>
      <w:r w:rsidRPr="0005709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057094">
        <w:rPr>
          <w:rFonts w:ascii="Palatino Linotype" w:hAnsi="Palatino Linotype" w:cs="Arial"/>
          <w:i/>
          <w:sz w:val="22"/>
          <w:szCs w:val="22"/>
          <w:lang w:eastAsia="es-MX"/>
        </w:rPr>
        <w:t>siguiente</w:t>
      </w:r>
      <w:r w:rsidRPr="00057094">
        <w:rPr>
          <w:rFonts w:ascii="Palatino Linotype" w:hAnsi="Palatino Linotype" w:cs="Arial"/>
          <w:i/>
          <w:sz w:val="22"/>
          <w:szCs w:val="22"/>
        </w:rPr>
        <w:t xml:space="preserve"> de haberlo recibido.”</w:t>
      </w:r>
    </w:p>
    <w:p w:rsidR="00B20728" w:rsidRPr="00057094" w:rsidRDefault="00B20728" w:rsidP="00B20728">
      <w:pPr>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 xml:space="preserve">En esa tesitura, atendiendo a que </w:t>
      </w:r>
      <w:r w:rsidRPr="00057094">
        <w:rPr>
          <w:rFonts w:ascii="Palatino Linotype" w:hAnsi="Palatino Linotype" w:cs="Arial"/>
          <w:b/>
        </w:rPr>
        <w:t>EL SUJETO OBLIGADO</w:t>
      </w:r>
      <w:r w:rsidRPr="00057094">
        <w:rPr>
          <w:rFonts w:ascii="Palatino Linotype" w:hAnsi="Palatino Linotype" w:cs="Arial"/>
        </w:rPr>
        <w:t xml:space="preserve"> notificó la respuesta a la solicitud de información pública el día </w:t>
      </w:r>
      <w:r w:rsidRPr="00057094">
        <w:rPr>
          <w:rFonts w:ascii="Palatino Linotype" w:hAnsi="Palatino Linotype" w:cs="Arial"/>
          <w:b/>
        </w:rPr>
        <w:t>ocho de abril de dos mil diecinueve</w:t>
      </w:r>
      <w:r w:rsidRPr="00057094">
        <w:rPr>
          <w:rFonts w:ascii="Palatino Linotype" w:hAnsi="Palatino Linotype" w:cs="Arial"/>
        </w:rPr>
        <w:t>; así, el plazo de quince días hábiles que el artículo 178 de la Ley de la materia otorga a la hoy</w:t>
      </w:r>
      <w:r w:rsidRPr="00057094">
        <w:rPr>
          <w:rFonts w:ascii="Palatino Linotype" w:hAnsi="Palatino Linotype" w:cs="Arial"/>
          <w:b/>
        </w:rPr>
        <w:t xml:space="preserve"> RECURRENTE </w:t>
      </w:r>
      <w:r w:rsidRPr="00057094">
        <w:rPr>
          <w:rFonts w:ascii="Palatino Linotype" w:hAnsi="Palatino Linotype" w:cs="Arial"/>
        </w:rPr>
        <w:t>para presentar el recurso de revisión, transcurrió del</w:t>
      </w:r>
      <w:r w:rsidRPr="00057094">
        <w:rPr>
          <w:rFonts w:ascii="Palatino Linotype" w:hAnsi="Palatino Linotype" w:cs="Arial"/>
          <w:b/>
        </w:rPr>
        <w:t xml:space="preserve"> nueve de abril al ocho de mayo de dos mil diecinueve</w:t>
      </w:r>
      <w:r w:rsidRPr="00057094">
        <w:rPr>
          <w:rFonts w:ascii="Palatino Linotype" w:hAnsi="Palatino Linotype" w:cs="Arial"/>
        </w:rPr>
        <w:t xml:space="preserve">, sin contemplar en el cómputo los días trece, catorce, veinte, veintiuno, veintisiete y veintiocho de abril; así como, cuatro y cinco de mayo del presente año, por corresponder a sábados y domingos, en términos del artículo 3, fracción X, de la </w:t>
      </w:r>
      <w:r w:rsidRPr="00057094">
        <w:rPr>
          <w:rFonts w:ascii="Palatino Linotype" w:hAnsi="Palatino Linotype"/>
        </w:rPr>
        <w:t>Ley de Transparencia y Acceso a la Información Pública del Estado de México y Municipios</w:t>
      </w:r>
      <w:r w:rsidRPr="00057094">
        <w:rPr>
          <w:rFonts w:ascii="Palatino Linotype" w:hAnsi="Palatino Linotype" w:cs="Arial"/>
        </w:rPr>
        <w:t>, así como los días del quince al diecinueve de abril, uno y seis de mayo de 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057094">
        <w:rPr>
          <w:rFonts w:ascii="Palatino Linotype" w:hAnsi="Palatino Linotype"/>
        </w:rPr>
        <w:t>.</w:t>
      </w:r>
    </w:p>
    <w:p w:rsidR="00B20728" w:rsidRPr="00057094" w:rsidRDefault="00B20728" w:rsidP="00B20728">
      <w:pPr>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En ese tenor, si el recurso de revisión que nos ocupa, se interpuso el día</w:t>
      </w:r>
      <w:r w:rsidRPr="00057094">
        <w:rPr>
          <w:rFonts w:ascii="Palatino Linotype" w:hAnsi="Palatino Linotype" w:cs="Arial"/>
          <w:b/>
        </w:rPr>
        <w:t xml:space="preserve"> once de abril de dos mil diecinueve, </w:t>
      </w:r>
      <w:r w:rsidRPr="00057094">
        <w:rPr>
          <w:rFonts w:ascii="Palatino Linotype" w:hAnsi="Palatino Linotype" w:cs="Arial"/>
        </w:rPr>
        <w:t xml:space="preserve">éste se encuentra dentro de los márgenes temporales previstos </w:t>
      </w:r>
      <w:r w:rsidRPr="00057094">
        <w:rPr>
          <w:rFonts w:ascii="Palatino Linotype" w:hAnsi="Palatino Linotype" w:cs="Arial"/>
        </w:rPr>
        <w:lastRenderedPageBreak/>
        <w:t>en el precepto legal señalado en el párrafo anterior y, por tanto, su interposición se considera oportuna.</w:t>
      </w:r>
    </w:p>
    <w:p w:rsidR="00B20728" w:rsidRPr="00057094" w:rsidRDefault="00B20728" w:rsidP="00B2072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57094">
        <w:rPr>
          <w:rFonts w:ascii="Palatino Linotype" w:hAnsi="Palatino Linotype" w:cs="Arial"/>
          <w:b/>
          <w:sz w:val="28"/>
          <w:szCs w:val="28"/>
        </w:rPr>
        <w:t>CUARTO.</w:t>
      </w:r>
      <w:r w:rsidRPr="00057094">
        <w:rPr>
          <w:rFonts w:ascii="Palatino Linotype" w:hAnsi="Palatino Linotype" w:cs="Arial"/>
          <w:b/>
          <w:szCs w:val="28"/>
        </w:rPr>
        <w:t xml:space="preserve"> Procedibilidad. </w:t>
      </w:r>
      <w:r w:rsidRPr="00057094">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057094">
        <w:rPr>
          <w:rFonts w:ascii="Palatino Linotype" w:hAnsi="Palatino Linotype" w:cs="Arial"/>
          <w:b/>
          <w:szCs w:val="28"/>
        </w:rPr>
        <w:t>SAIMEX</w:t>
      </w:r>
      <w:r w:rsidRPr="00057094">
        <w:rPr>
          <w:rFonts w:ascii="Palatino Linotype" w:hAnsi="Palatino Linotype" w:cs="Arial"/>
          <w:szCs w:val="28"/>
        </w:rPr>
        <w:t xml:space="preserve">. </w:t>
      </w:r>
    </w:p>
    <w:p w:rsidR="00B20728" w:rsidRPr="00057094" w:rsidRDefault="00B20728" w:rsidP="00B2072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057094">
        <w:rPr>
          <w:rFonts w:ascii="Palatino Linotype" w:hAnsi="Palatino Linotype" w:cs="Arial"/>
          <w:b/>
          <w:sz w:val="28"/>
          <w:szCs w:val="28"/>
        </w:rPr>
        <w:t>QUINTO.</w:t>
      </w:r>
      <w:r w:rsidRPr="00057094">
        <w:rPr>
          <w:rFonts w:ascii="Palatino Linotype" w:hAnsi="Palatino Linotype" w:cs="Arial"/>
          <w:b/>
          <w:color w:val="000000" w:themeColor="text1"/>
        </w:rPr>
        <w:t xml:space="preserve"> </w:t>
      </w:r>
      <w:r w:rsidRPr="00057094">
        <w:rPr>
          <w:rFonts w:ascii="Palatino Linotype" w:hAnsi="Palatino Linotype" w:cs="Arial"/>
          <w:b/>
          <w:color w:val="000000"/>
        </w:rPr>
        <w:t>Estudio y resolución del asunto.</w:t>
      </w:r>
      <w:r w:rsidRPr="00057094">
        <w:rPr>
          <w:rFonts w:ascii="Palatino Linotype" w:hAnsi="Palatino Linotype" w:cs="Arial"/>
        </w:rPr>
        <w:t xml:space="preserve"> </w:t>
      </w:r>
      <w:r w:rsidRPr="00057094">
        <w:rPr>
          <w:rFonts w:ascii="Palatino Linotype" w:hAnsi="Palatino Linotype"/>
        </w:rPr>
        <w:t xml:space="preserve">Una vez determinada la vía sobre la que versará el presente recurso y previa revisión del expediente electrónico formado en </w:t>
      </w:r>
      <w:r w:rsidRPr="00057094">
        <w:rPr>
          <w:rFonts w:ascii="Palatino Linotype" w:hAnsi="Palatino Linotype"/>
          <w:b/>
        </w:rPr>
        <w:t>EL SAIMEX</w:t>
      </w:r>
      <w:r w:rsidRPr="00057094">
        <w:rPr>
          <w:rFonts w:ascii="Palatino Linotype" w:hAnsi="Palatino Linotype"/>
        </w:rPr>
        <w:t xml:space="preserve"> motivo de la solicitud de información, se precisa que </w:t>
      </w:r>
      <w:r w:rsidRPr="00057094">
        <w:rPr>
          <w:rFonts w:ascii="Palatino Linotype" w:hAnsi="Palatino Linotype"/>
          <w:b/>
          <w:color w:val="000000"/>
        </w:rPr>
        <w:t>EL RECURRENTE</w:t>
      </w:r>
      <w:r w:rsidRPr="00057094">
        <w:rPr>
          <w:rFonts w:ascii="Palatino Linotype" w:hAnsi="Palatino Linotype"/>
          <w:color w:val="000000"/>
        </w:rPr>
        <w:t xml:space="preserve"> solicitó al </w:t>
      </w:r>
      <w:r w:rsidRPr="00057094">
        <w:rPr>
          <w:rFonts w:ascii="Palatino Linotype" w:hAnsi="Palatino Linotype" w:cs="Arial"/>
          <w:b/>
          <w:color w:val="000000"/>
        </w:rPr>
        <w:t>SUJETO OBLIGADO</w:t>
      </w:r>
      <w:r w:rsidRPr="00057094">
        <w:rPr>
          <w:rFonts w:ascii="Palatino Linotype" w:hAnsi="Palatino Linotype"/>
          <w:color w:val="000000"/>
        </w:rPr>
        <w:t xml:space="preserve"> información relacionada con la obra pública que se realiza en el centro de la juventud bicentenario</w:t>
      </w:r>
      <w:r w:rsidR="00A06C32" w:rsidRPr="00057094">
        <w:rPr>
          <w:rStyle w:val="Refdenotaalpie"/>
          <w:rFonts w:ascii="Palatino Linotype" w:hAnsi="Palatino Linotype"/>
          <w:color w:val="000000"/>
        </w:rPr>
        <w:footnoteReference w:id="1"/>
      </w:r>
      <w:r w:rsidRPr="00057094">
        <w:rPr>
          <w:rFonts w:ascii="Palatino Linotype" w:hAnsi="Palatino Linotype"/>
          <w:color w:val="000000"/>
        </w:rPr>
        <w:t>, requiriendo lo que continuación se desagrega:</w:t>
      </w:r>
    </w:p>
    <w:p w:rsidR="00B20728" w:rsidRPr="00057094" w:rsidRDefault="00B20728" w:rsidP="00B20728">
      <w:pPr>
        <w:pStyle w:val="Prrafodelista"/>
        <w:widowControl w:val="0"/>
        <w:numPr>
          <w:ilvl w:val="0"/>
          <w:numId w:val="12"/>
        </w:numPr>
        <w:tabs>
          <w:tab w:val="left" w:pos="1418"/>
        </w:tabs>
        <w:autoSpaceDE w:val="0"/>
        <w:autoSpaceDN w:val="0"/>
        <w:adjustRightInd w:val="0"/>
        <w:spacing w:before="200" w:after="200" w:line="360" w:lineRule="auto"/>
        <w:jc w:val="both"/>
        <w:rPr>
          <w:rFonts w:ascii="Palatino Linotype" w:hAnsi="Palatino Linotype"/>
          <w:color w:val="000000"/>
        </w:rPr>
      </w:pPr>
      <w:r w:rsidRPr="00057094">
        <w:rPr>
          <w:rFonts w:ascii="Palatino Linotype" w:hAnsi="Palatino Linotype"/>
          <w:color w:val="000000"/>
        </w:rPr>
        <w:t>Estudio Técnico de la obra;</w:t>
      </w:r>
    </w:p>
    <w:p w:rsidR="00B20728" w:rsidRPr="00057094" w:rsidRDefault="00B20728" w:rsidP="00B20728">
      <w:pPr>
        <w:pStyle w:val="Prrafodelista"/>
        <w:widowControl w:val="0"/>
        <w:numPr>
          <w:ilvl w:val="0"/>
          <w:numId w:val="12"/>
        </w:numPr>
        <w:tabs>
          <w:tab w:val="left" w:pos="1418"/>
        </w:tabs>
        <w:autoSpaceDE w:val="0"/>
        <w:autoSpaceDN w:val="0"/>
        <w:adjustRightInd w:val="0"/>
        <w:spacing w:before="200" w:after="200" w:line="360" w:lineRule="auto"/>
        <w:jc w:val="both"/>
        <w:rPr>
          <w:rFonts w:ascii="Palatino Linotype" w:hAnsi="Palatino Linotype"/>
          <w:color w:val="000000"/>
        </w:rPr>
      </w:pPr>
      <w:r w:rsidRPr="00057094">
        <w:rPr>
          <w:rFonts w:ascii="Palatino Linotype" w:hAnsi="Palatino Linotype"/>
          <w:color w:val="000000"/>
        </w:rPr>
        <w:t>Acta de cabildo donde se aprobó la realización de dicha obra;</w:t>
      </w:r>
    </w:p>
    <w:p w:rsidR="00B20728" w:rsidRPr="00057094" w:rsidRDefault="00B20728" w:rsidP="00B20728">
      <w:pPr>
        <w:pStyle w:val="Prrafodelista"/>
        <w:widowControl w:val="0"/>
        <w:numPr>
          <w:ilvl w:val="0"/>
          <w:numId w:val="12"/>
        </w:numPr>
        <w:tabs>
          <w:tab w:val="left" w:pos="1418"/>
        </w:tabs>
        <w:autoSpaceDE w:val="0"/>
        <w:autoSpaceDN w:val="0"/>
        <w:adjustRightInd w:val="0"/>
        <w:spacing w:before="200" w:after="200" w:line="360" w:lineRule="auto"/>
        <w:jc w:val="both"/>
        <w:rPr>
          <w:rFonts w:ascii="Palatino Linotype" w:hAnsi="Palatino Linotype"/>
          <w:color w:val="000000"/>
        </w:rPr>
      </w:pPr>
      <w:r w:rsidRPr="00057094">
        <w:rPr>
          <w:rFonts w:ascii="Palatino Linotype" w:hAnsi="Palatino Linotype"/>
          <w:color w:val="000000"/>
        </w:rPr>
        <w:t>El nombre de la empresa que lleva a cabo la obra ;</w:t>
      </w:r>
    </w:p>
    <w:p w:rsidR="00B20728" w:rsidRPr="00057094" w:rsidRDefault="00B20728" w:rsidP="00B20728">
      <w:pPr>
        <w:pStyle w:val="Prrafodelista"/>
        <w:widowControl w:val="0"/>
        <w:numPr>
          <w:ilvl w:val="0"/>
          <w:numId w:val="12"/>
        </w:numPr>
        <w:tabs>
          <w:tab w:val="left" w:pos="1418"/>
        </w:tabs>
        <w:autoSpaceDE w:val="0"/>
        <w:autoSpaceDN w:val="0"/>
        <w:adjustRightInd w:val="0"/>
        <w:spacing w:before="200" w:after="200" w:line="360" w:lineRule="auto"/>
        <w:jc w:val="both"/>
        <w:rPr>
          <w:rFonts w:ascii="Palatino Linotype" w:hAnsi="Palatino Linotype"/>
          <w:color w:val="000000"/>
        </w:rPr>
      </w:pPr>
      <w:r w:rsidRPr="00057094">
        <w:rPr>
          <w:rFonts w:ascii="Palatino Linotype" w:hAnsi="Palatino Linotype"/>
          <w:color w:val="000000"/>
        </w:rPr>
        <w:t>Las facturas pagadas a la empresa;</w:t>
      </w:r>
    </w:p>
    <w:p w:rsidR="00B20728" w:rsidRPr="00057094" w:rsidRDefault="00B20728" w:rsidP="00B20728">
      <w:pPr>
        <w:pStyle w:val="Prrafodelista"/>
        <w:widowControl w:val="0"/>
        <w:numPr>
          <w:ilvl w:val="0"/>
          <w:numId w:val="12"/>
        </w:numPr>
        <w:tabs>
          <w:tab w:val="left" w:pos="1418"/>
        </w:tabs>
        <w:autoSpaceDE w:val="0"/>
        <w:autoSpaceDN w:val="0"/>
        <w:adjustRightInd w:val="0"/>
        <w:spacing w:before="200" w:after="200" w:line="360" w:lineRule="auto"/>
        <w:jc w:val="both"/>
        <w:rPr>
          <w:rFonts w:ascii="Palatino Linotype" w:hAnsi="Palatino Linotype"/>
          <w:color w:val="000000"/>
        </w:rPr>
      </w:pPr>
      <w:r w:rsidRPr="00057094">
        <w:rPr>
          <w:rFonts w:ascii="Palatino Linotype" w:hAnsi="Palatino Linotype"/>
          <w:color w:val="000000"/>
        </w:rPr>
        <w:t>Conocer los materiales utilizados;</w:t>
      </w:r>
    </w:p>
    <w:p w:rsidR="00B20728" w:rsidRPr="00057094" w:rsidRDefault="00B20728" w:rsidP="00B20728">
      <w:pPr>
        <w:pStyle w:val="Prrafodelista"/>
        <w:widowControl w:val="0"/>
        <w:numPr>
          <w:ilvl w:val="0"/>
          <w:numId w:val="12"/>
        </w:numPr>
        <w:tabs>
          <w:tab w:val="left" w:pos="1418"/>
        </w:tabs>
        <w:autoSpaceDE w:val="0"/>
        <w:autoSpaceDN w:val="0"/>
        <w:adjustRightInd w:val="0"/>
        <w:spacing w:before="200" w:after="200" w:line="360" w:lineRule="auto"/>
        <w:jc w:val="both"/>
        <w:rPr>
          <w:rFonts w:ascii="Palatino Linotype" w:hAnsi="Palatino Linotype"/>
          <w:color w:val="000000"/>
        </w:rPr>
      </w:pPr>
      <w:r w:rsidRPr="00057094">
        <w:rPr>
          <w:rFonts w:ascii="Palatino Linotype" w:hAnsi="Palatino Linotype"/>
          <w:color w:val="000000"/>
        </w:rPr>
        <w:t>El costo total de la obra; y,</w:t>
      </w:r>
    </w:p>
    <w:p w:rsidR="00B20728" w:rsidRPr="00057094" w:rsidRDefault="00B20728" w:rsidP="00B20728">
      <w:pPr>
        <w:pStyle w:val="Prrafodelista"/>
        <w:widowControl w:val="0"/>
        <w:numPr>
          <w:ilvl w:val="0"/>
          <w:numId w:val="12"/>
        </w:numPr>
        <w:tabs>
          <w:tab w:val="left" w:pos="1418"/>
        </w:tabs>
        <w:autoSpaceDE w:val="0"/>
        <w:autoSpaceDN w:val="0"/>
        <w:adjustRightInd w:val="0"/>
        <w:spacing w:before="200" w:after="200" w:line="360" w:lineRule="auto"/>
        <w:jc w:val="both"/>
        <w:rPr>
          <w:rFonts w:ascii="Palatino Linotype" w:hAnsi="Palatino Linotype"/>
          <w:color w:val="000000"/>
        </w:rPr>
      </w:pPr>
      <w:r w:rsidRPr="00057094">
        <w:rPr>
          <w:rFonts w:ascii="Palatino Linotype" w:hAnsi="Palatino Linotype"/>
          <w:color w:val="000000"/>
        </w:rPr>
        <w:lastRenderedPageBreak/>
        <w:t>El destino que se dará al espacio, derivado de las remodelaciones que se están efectuando.</w:t>
      </w:r>
    </w:p>
    <w:p w:rsidR="00B20728" w:rsidRPr="00057094" w:rsidRDefault="00B20728" w:rsidP="00B20728">
      <w:pPr>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 xml:space="preserve">Bajo ese tenor, el Director de Obras Públicas, mediante oficio DOP/018/2019, refirió que apelaba a la comprensión del Titular de la Unidad de Transparencia para ampliar el plazo para da respuesta a la solicitud antes referida; toda vez que, dicha área se encontraba con una carga excesiva de trabajo </w:t>
      </w:r>
      <w:r w:rsidR="00223F26" w:rsidRPr="00057094">
        <w:rPr>
          <w:rFonts w:ascii="Palatino Linotype" w:hAnsi="Palatino Linotype" w:cs="Arial"/>
        </w:rPr>
        <w:t>debido a la entrega de situación programática de obra para el año 2019.</w:t>
      </w:r>
    </w:p>
    <w:p w:rsidR="00223F26" w:rsidRPr="00057094" w:rsidRDefault="00B20728" w:rsidP="00B20728">
      <w:pPr>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 xml:space="preserve">Derivado de lo anterior, </w:t>
      </w:r>
      <w:r w:rsidR="00223F26" w:rsidRPr="00057094">
        <w:rPr>
          <w:rFonts w:ascii="Palatino Linotype" w:hAnsi="Palatino Linotype" w:cs="Arial"/>
          <w:b/>
        </w:rPr>
        <w:t>EL</w:t>
      </w:r>
      <w:r w:rsidRPr="00057094">
        <w:rPr>
          <w:rFonts w:ascii="Palatino Linotype" w:hAnsi="Palatino Linotype" w:cs="Arial"/>
          <w:b/>
        </w:rPr>
        <w:t xml:space="preserve"> RECURRENTE</w:t>
      </w:r>
      <w:r w:rsidRPr="00057094">
        <w:rPr>
          <w:rFonts w:ascii="Palatino Linotype" w:hAnsi="Palatino Linotype" w:cs="Arial"/>
        </w:rPr>
        <w:t xml:space="preserve"> interpuso el recurso de revisión que nos ocupa, en el que se inconformó </w:t>
      </w:r>
      <w:r w:rsidR="00223F26" w:rsidRPr="00057094">
        <w:rPr>
          <w:rFonts w:ascii="Palatino Linotype" w:hAnsi="Palatino Linotype" w:cs="Arial"/>
        </w:rPr>
        <w:t>de la prórroga solicitada por el Director de Obras Públicas que le fue entregada a manera de respuesta de parte del Titular de la Unidad de Transparencia.</w:t>
      </w:r>
    </w:p>
    <w:p w:rsidR="00B20728" w:rsidRPr="00057094" w:rsidRDefault="00B20728" w:rsidP="00B20728">
      <w:pPr>
        <w:spacing w:before="100" w:beforeAutospacing="1" w:after="100" w:afterAutospacing="1" w:line="360" w:lineRule="auto"/>
        <w:jc w:val="both"/>
        <w:rPr>
          <w:rFonts w:ascii="Palatino Linotype" w:hAnsi="Palatino Linotype" w:cs="Arial"/>
          <w:lang w:eastAsia="es-MX"/>
        </w:rPr>
      </w:pPr>
      <w:r w:rsidRPr="00057094">
        <w:rPr>
          <w:rFonts w:ascii="Palatino Linotype" w:hAnsi="Palatino Linotype" w:cs="Arial"/>
          <w:lang w:eastAsia="es-MX"/>
        </w:rPr>
        <w:t xml:space="preserve">Bajo ese tenor, es necesario precisar que tanto  </w:t>
      </w:r>
      <w:r w:rsidRPr="00057094">
        <w:rPr>
          <w:rFonts w:ascii="Palatino Linotype" w:hAnsi="Palatino Linotype" w:cs="Arial"/>
          <w:b/>
          <w:lang w:eastAsia="es-MX"/>
        </w:rPr>
        <w:t xml:space="preserve">EL SUJETO OBLIGADO </w:t>
      </w:r>
      <w:r w:rsidRPr="00057094">
        <w:rPr>
          <w:rFonts w:ascii="Palatino Linotype" w:hAnsi="Palatino Linotype" w:cs="Arial"/>
          <w:lang w:eastAsia="es-MX"/>
        </w:rPr>
        <w:t xml:space="preserve">como </w:t>
      </w:r>
      <w:r w:rsidR="00223F26" w:rsidRPr="00057094">
        <w:rPr>
          <w:rFonts w:ascii="Palatino Linotype" w:hAnsi="Palatino Linotype" w:cs="Arial"/>
          <w:b/>
          <w:lang w:eastAsia="es-MX"/>
        </w:rPr>
        <w:t>EL</w:t>
      </w:r>
      <w:r w:rsidRPr="00057094">
        <w:rPr>
          <w:rFonts w:ascii="Palatino Linotype" w:hAnsi="Palatino Linotype" w:cs="Arial"/>
          <w:b/>
          <w:lang w:eastAsia="es-MX"/>
        </w:rPr>
        <w:t xml:space="preserve"> RECURRENTE, </w:t>
      </w:r>
      <w:r w:rsidRPr="00057094">
        <w:rPr>
          <w:rFonts w:ascii="Palatino Linotype" w:hAnsi="Palatino Linotype" w:cs="Arial"/>
          <w:lang w:eastAsia="es-MX"/>
        </w:rPr>
        <w:t>fueron omisos en realizar manifestaciones en torno a los recursos de revisión objeto del presente estudio.</w:t>
      </w:r>
    </w:p>
    <w:p w:rsidR="00B20728" w:rsidRPr="00057094" w:rsidRDefault="00B20728" w:rsidP="00B20728">
      <w:pPr>
        <w:spacing w:before="100" w:beforeAutospacing="1" w:after="100" w:afterAutospacing="1" w:line="360" w:lineRule="auto"/>
        <w:jc w:val="both"/>
        <w:rPr>
          <w:rFonts w:ascii="Palatino Linotype" w:hAnsi="Palatino Linotype" w:cs="Arial"/>
          <w:bCs/>
          <w:szCs w:val="22"/>
        </w:rPr>
      </w:pPr>
      <w:r w:rsidRPr="00057094">
        <w:rPr>
          <w:rFonts w:ascii="Palatino Linotype" w:hAnsi="Palatino Linotype" w:cs="Arial"/>
          <w:lang w:eastAsia="es-MX"/>
        </w:rPr>
        <w:t xml:space="preserve">Ahora bien, en primer término </w:t>
      </w:r>
      <w:r w:rsidRPr="00057094">
        <w:rPr>
          <w:rFonts w:ascii="Palatino Linotype" w:hAnsi="Palatino Linotype" w:cs="Arial"/>
          <w:bCs/>
          <w:szCs w:val="22"/>
        </w:rPr>
        <w:t xml:space="preserve">este Órgano Garante </w:t>
      </w:r>
      <w:r w:rsidRPr="00057094">
        <w:rPr>
          <w:rFonts w:ascii="Palatino Linotype" w:hAnsi="Palatino Linotype"/>
        </w:rPr>
        <w:t xml:space="preserve">procede al análisis de la naturaleza jurídica de la información solicitada, a fin de determinar si </w:t>
      </w:r>
      <w:r w:rsidRPr="00057094">
        <w:rPr>
          <w:rFonts w:ascii="Palatino Linotype" w:hAnsi="Palatino Linotype"/>
          <w:b/>
        </w:rPr>
        <w:t xml:space="preserve">EL SUJETO OBLIGADO </w:t>
      </w:r>
      <w:r w:rsidRPr="00057094">
        <w:rPr>
          <w:rFonts w:ascii="Palatino Linotype" w:hAnsi="Palatino Linotype"/>
        </w:rPr>
        <w:t>genera, posee o administra la información solicitada; y si, le reviste en consecuencia el carácter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B20728" w:rsidRPr="00057094" w:rsidRDefault="00B20728" w:rsidP="00B20728">
      <w:pPr>
        <w:ind w:left="851" w:right="850"/>
        <w:jc w:val="both"/>
        <w:rPr>
          <w:rFonts w:ascii="Palatino Linotype" w:hAnsi="Palatino Linotype" w:cs="Arial"/>
          <w:i/>
          <w:sz w:val="22"/>
        </w:rPr>
      </w:pPr>
      <w:r w:rsidRPr="00057094">
        <w:rPr>
          <w:rFonts w:ascii="Palatino Linotype" w:hAnsi="Palatino Linotype" w:cs="Arial"/>
          <w:b/>
          <w:i/>
          <w:sz w:val="22"/>
        </w:rPr>
        <w:t>“Artículo 6o.</w:t>
      </w:r>
      <w:r w:rsidRPr="00057094">
        <w:rPr>
          <w:rFonts w:ascii="Palatino Linotype" w:hAnsi="Palatino Linotype" w:cs="Arial"/>
          <w:i/>
          <w:sz w:val="22"/>
        </w:rPr>
        <w:t xml:space="preserve">  . . .</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b/>
          <w:bCs/>
          <w:i/>
          <w:color w:val="000000"/>
          <w:sz w:val="22"/>
          <w:lang w:eastAsia="es-MX"/>
        </w:rPr>
        <w:lastRenderedPageBreak/>
        <w:t>A.</w:t>
      </w:r>
      <w:r w:rsidRPr="00057094">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B20728" w:rsidRPr="00057094" w:rsidRDefault="00B20728" w:rsidP="00B20728">
      <w:pPr>
        <w:ind w:left="851" w:right="850"/>
        <w:jc w:val="both"/>
        <w:rPr>
          <w:rFonts w:ascii="Palatino Linotype" w:hAnsi="Palatino Linotype" w:cs="Arial"/>
          <w:i/>
          <w:sz w:val="22"/>
        </w:rPr>
      </w:pPr>
      <w:r w:rsidRPr="00057094">
        <w:rPr>
          <w:rFonts w:ascii="Palatino Linotype" w:hAnsi="Palatino Linotype" w:cs="Arial"/>
          <w:b/>
          <w:bCs/>
          <w:i/>
          <w:color w:val="000000"/>
          <w:sz w:val="22"/>
          <w:lang w:eastAsia="es-MX"/>
        </w:rPr>
        <w:t xml:space="preserve">I. </w:t>
      </w:r>
      <w:r w:rsidRPr="00057094">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57094">
        <w:rPr>
          <w:rFonts w:ascii="Palatino Linotype" w:hAnsi="Palatino Linotype" w:cs="Arial"/>
          <w:i/>
          <w:sz w:val="22"/>
        </w:rPr>
        <w:t xml:space="preserve"> </w:t>
      </w:r>
      <w:r w:rsidRPr="00057094">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b/>
          <w:bCs/>
          <w:i/>
          <w:color w:val="000000"/>
          <w:sz w:val="22"/>
          <w:lang w:eastAsia="es-MX"/>
        </w:rPr>
        <w:t xml:space="preserve">II. </w:t>
      </w:r>
      <w:r w:rsidRPr="00057094">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b/>
          <w:bCs/>
          <w:i/>
          <w:color w:val="000000"/>
          <w:sz w:val="22"/>
          <w:lang w:eastAsia="es-MX"/>
        </w:rPr>
        <w:t xml:space="preserve">III. </w:t>
      </w:r>
      <w:r w:rsidRPr="00057094">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b/>
          <w:bCs/>
          <w:i/>
          <w:color w:val="000000"/>
          <w:sz w:val="22"/>
          <w:lang w:eastAsia="es-MX"/>
        </w:rPr>
        <w:t xml:space="preserve">IV. </w:t>
      </w:r>
      <w:r w:rsidRPr="00057094">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b/>
          <w:bCs/>
          <w:i/>
          <w:color w:val="000000"/>
          <w:sz w:val="22"/>
          <w:lang w:eastAsia="es-MX"/>
        </w:rPr>
        <w:t xml:space="preserve">V. </w:t>
      </w:r>
      <w:r w:rsidRPr="00057094">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b/>
          <w:bCs/>
          <w:i/>
          <w:color w:val="000000"/>
          <w:sz w:val="22"/>
          <w:lang w:eastAsia="es-MX"/>
        </w:rPr>
        <w:t xml:space="preserve">VI. </w:t>
      </w:r>
      <w:r w:rsidRPr="00057094">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b/>
          <w:bCs/>
          <w:i/>
          <w:color w:val="000000"/>
          <w:sz w:val="22"/>
          <w:lang w:eastAsia="es-MX"/>
        </w:rPr>
        <w:t xml:space="preserve">VII. </w:t>
      </w:r>
      <w:r w:rsidRPr="00057094">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057094">
        <w:rPr>
          <w:rFonts w:ascii="Palatino Linotype" w:hAnsi="Palatino Linotype" w:cs="Arial"/>
          <w:b/>
          <w:i/>
          <w:sz w:val="22"/>
        </w:rPr>
        <w:t>”</w:t>
      </w:r>
    </w:p>
    <w:p w:rsidR="00B20728" w:rsidRPr="00057094" w:rsidRDefault="00B20728" w:rsidP="00B20728">
      <w:pPr>
        <w:ind w:left="851" w:right="850"/>
        <w:jc w:val="both"/>
        <w:rPr>
          <w:rFonts w:ascii="Palatino Linotype" w:hAnsi="Palatino Linotype" w:cs="Arial"/>
          <w:i/>
          <w:color w:val="000000"/>
          <w:sz w:val="22"/>
          <w:lang w:eastAsia="es-MX"/>
        </w:rPr>
      </w:pPr>
      <w:r w:rsidRPr="00057094">
        <w:rPr>
          <w:rFonts w:ascii="Palatino Linotype" w:hAnsi="Palatino Linotype" w:cs="Arial"/>
          <w:i/>
          <w:color w:val="000000"/>
          <w:sz w:val="22"/>
          <w:lang w:eastAsia="es-MX"/>
        </w:rPr>
        <w:t>(Énfasis añadido)</w:t>
      </w:r>
    </w:p>
    <w:p w:rsidR="00B20728" w:rsidRPr="00057094" w:rsidRDefault="00B20728" w:rsidP="00B20728">
      <w:pPr>
        <w:spacing w:before="100" w:beforeAutospacing="1" w:after="100" w:afterAutospacing="1" w:line="360" w:lineRule="auto"/>
        <w:jc w:val="both"/>
        <w:rPr>
          <w:rFonts w:ascii="Palatino Linotype" w:hAnsi="Palatino Linotype"/>
        </w:rPr>
      </w:pPr>
      <w:r w:rsidRPr="00057094">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B20728" w:rsidRPr="00057094" w:rsidRDefault="00B20728" w:rsidP="00B20728">
      <w:pPr>
        <w:ind w:left="851" w:right="851"/>
        <w:jc w:val="both"/>
        <w:rPr>
          <w:rFonts w:ascii="Palatino Linotype" w:hAnsi="Palatino Linotype" w:cs="Arial"/>
          <w:b/>
          <w:i/>
          <w:sz w:val="22"/>
        </w:rPr>
      </w:pPr>
      <w:r w:rsidRPr="00057094">
        <w:rPr>
          <w:rFonts w:ascii="Palatino Linotype" w:hAnsi="Palatino Linotype" w:cs="Arial"/>
          <w:b/>
          <w:i/>
          <w:sz w:val="22"/>
        </w:rPr>
        <w:t xml:space="preserve">“Artículo 5.  … </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lastRenderedPageBreak/>
        <w:t>. . .</w:t>
      </w:r>
    </w:p>
    <w:p w:rsidR="00B20728" w:rsidRPr="00057094" w:rsidRDefault="00B20728" w:rsidP="00B20728">
      <w:pPr>
        <w:ind w:left="851" w:right="851"/>
        <w:jc w:val="both"/>
        <w:rPr>
          <w:rFonts w:ascii="Palatino Linotype" w:hAnsi="Palatino Linotype" w:cs="Arial"/>
          <w:b/>
          <w:i/>
          <w:sz w:val="22"/>
        </w:rPr>
      </w:pPr>
      <w:r w:rsidRPr="00057094">
        <w:rPr>
          <w:rFonts w:ascii="Palatino Linotype" w:hAnsi="Palatino Linotype" w:cs="Arial"/>
          <w:b/>
          <w:i/>
          <w:sz w:val="22"/>
        </w:rPr>
        <w:t>El derecho a la información será garantizado por el Estado.</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 xml:space="preserve">La ley establecerá las previsiones que permitan asegurar la protección, el respeto y la difusión de este derecho. </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 xml:space="preserve">Este derecho se regirá por los principios y bases siguientes: </w:t>
      </w:r>
    </w:p>
    <w:p w:rsidR="00B20728" w:rsidRPr="00057094" w:rsidRDefault="00B20728" w:rsidP="00B20728">
      <w:pPr>
        <w:ind w:left="851" w:right="851"/>
        <w:jc w:val="both"/>
        <w:rPr>
          <w:rFonts w:ascii="Palatino Linotype" w:hAnsi="Palatino Linotype" w:cs="Arial"/>
          <w:i/>
          <w:color w:val="222222"/>
          <w:sz w:val="22"/>
          <w:szCs w:val="22"/>
        </w:rPr>
      </w:pPr>
      <w:r w:rsidRPr="00057094">
        <w:rPr>
          <w:rFonts w:ascii="Palatino Linotype" w:hAnsi="Palatino Linotype" w:cs="Arial"/>
          <w:b/>
          <w:i/>
          <w:iCs/>
          <w:color w:val="222222"/>
          <w:sz w:val="22"/>
          <w:szCs w:val="22"/>
        </w:rPr>
        <w:t>I.</w:t>
      </w:r>
      <w:r w:rsidRPr="00057094">
        <w:rPr>
          <w:rFonts w:ascii="Palatino Linotype" w:hAnsi="Palatino Linotype" w:cs="Arial"/>
          <w:i/>
          <w:iCs/>
          <w:color w:val="222222"/>
          <w:sz w:val="22"/>
          <w:szCs w:val="22"/>
        </w:rPr>
        <w:t xml:space="preserve"> </w:t>
      </w:r>
      <w:r w:rsidRPr="00057094">
        <w:rPr>
          <w:rFonts w:ascii="Palatino Linotype" w:hAnsi="Palatino Linotype" w:cs="Arial"/>
          <w:b/>
          <w:bCs/>
          <w:i/>
          <w:iCs/>
          <w:color w:val="222222"/>
          <w:sz w:val="22"/>
          <w:szCs w:val="22"/>
        </w:rPr>
        <w:t>Toda la información en posesión de cualquier autoridad,</w:t>
      </w:r>
      <w:r w:rsidRPr="00057094">
        <w:rPr>
          <w:rFonts w:ascii="Palatino Linotype" w:hAnsi="Palatino Linotype" w:cs="Arial"/>
          <w:bCs/>
          <w:i/>
          <w:iCs/>
          <w:color w:val="222222"/>
          <w:sz w:val="22"/>
          <w:szCs w:val="22"/>
        </w:rPr>
        <w:t xml:space="preserve"> entidad, órgano y organismos de los Poderes Ejecutivo, Legislativo y Judicial, órganos autónomos, partidos políticos, fideicomisos y fondos públicos </w:t>
      </w:r>
      <w:r w:rsidRPr="00057094">
        <w:rPr>
          <w:rFonts w:ascii="Palatino Linotype" w:hAnsi="Palatino Linotype" w:cs="Arial"/>
          <w:b/>
          <w:bCs/>
          <w:i/>
          <w:iCs/>
          <w:color w:val="222222"/>
          <w:sz w:val="22"/>
          <w:szCs w:val="22"/>
        </w:rPr>
        <w:t>estatales y municipales</w:t>
      </w:r>
      <w:r w:rsidRPr="00057094">
        <w:rPr>
          <w:rFonts w:ascii="Palatino Linotype" w:hAnsi="Palatino Linotype" w:cs="Arial"/>
          <w:i/>
          <w:iCs/>
          <w:color w:val="222222"/>
          <w:sz w:val="22"/>
          <w:szCs w:val="22"/>
        </w:rPr>
        <w:t xml:space="preserve">, </w:t>
      </w:r>
      <w:r w:rsidRPr="00057094">
        <w:rPr>
          <w:rFonts w:ascii="Palatino Linotype" w:hAnsi="Palatino Linotype" w:cs="Arial"/>
          <w:b/>
          <w:i/>
          <w:iCs/>
          <w:color w:val="222222"/>
          <w:sz w:val="22"/>
          <w:szCs w:val="22"/>
        </w:rPr>
        <w:t>así como del gobierno y de la administración pública municipal</w:t>
      </w:r>
      <w:r w:rsidRPr="00057094">
        <w:rPr>
          <w:rFonts w:ascii="Palatino Linotype" w:hAnsi="Palatino Linotype" w:cs="Arial"/>
          <w:i/>
          <w:iCs/>
          <w:color w:val="222222"/>
          <w:sz w:val="22"/>
          <w:szCs w:val="22"/>
        </w:rPr>
        <w:t xml:space="preserve"> y sus organismos descentralizados, asimismo de cualquier persona física, jurídica colectiva o sindicato que reciba y ejerza recursos </w:t>
      </w:r>
      <w:r w:rsidRPr="00057094">
        <w:rPr>
          <w:rFonts w:ascii="Palatino Linotype" w:hAnsi="Palatino Linotype" w:cs="Arial"/>
          <w:i/>
          <w:sz w:val="22"/>
        </w:rPr>
        <w:t>públicos</w:t>
      </w:r>
      <w:r w:rsidRPr="00057094">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w:t>
      </w:r>
      <w:r w:rsidRPr="00057094">
        <w:rPr>
          <w:rFonts w:ascii="Palatino Linotype" w:hAnsi="Palatino Linotype" w:cs="Arial"/>
          <w:b/>
          <w:i/>
          <w:iCs/>
          <w:color w:val="222222"/>
          <w:sz w:val="22"/>
          <w:szCs w:val="22"/>
        </w:rPr>
        <w:t>En la interpretación de este derecho deberá prevalecer el principio de máxima publicidad.</w:t>
      </w:r>
      <w:r w:rsidRPr="00057094">
        <w:rPr>
          <w:rFonts w:ascii="Palatino Linotype" w:hAnsi="Palatino Linotype" w:cs="Arial"/>
          <w:i/>
          <w:iCs/>
          <w:color w:val="222222"/>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w:t>
      </w:r>
    </w:p>
    <w:p w:rsidR="00B20728" w:rsidRPr="00057094" w:rsidRDefault="00B20728" w:rsidP="00B20728">
      <w:pPr>
        <w:ind w:left="851" w:right="851"/>
        <w:jc w:val="both"/>
        <w:rPr>
          <w:rFonts w:ascii="Palatino Linotype" w:hAnsi="Palatino Linotype" w:cs="Arial"/>
          <w:i/>
          <w:color w:val="222222"/>
          <w:sz w:val="22"/>
          <w:szCs w:val="22"/>
        </w:rPr>
      </w:pPr>
      <w:r w:rsidRPr="00057094">
        <w:rPr>
          <w:rFonts w:ascii="Palatino Linotype" w:hAnsi="Palatino Linotype" w:cs="Arial"/>
          <w:b/>
          <w:i/>
          <w:iCs/>
          <w:color w:val="222222"/>
          <w:sz w:val="22"/>
          <w:szCs w:val="22"/>
        </w:rPr>
        <w:t>III.</w:t>
      </w:r>
      <w:r w:rsidRPr="00057094">
        <w:rPr>
          <w:rFonts w:ascii="Palatino Linotype" w:hAnsi="Palatino Linotype"/>
          <w:i/>
          <w:color w:val="222222"/>
          <w:sz w:val="22"/>
          <w:szCs w:val="22"/>
        </w:rPr>
        <w:t xml:space="preserve"> </w:t>
      </w:r>
      <w:r w:rsidRPr="00057094">
        <w:rPr>
          <w:rFonts w:ascii="Palatino Linotype" w:hAnsi="Palatino Linotype" w:cs="Arial"/>
          <w:i/>
          <w:iCs/>
          <w:color w:val="222222"/>
          <w:sz w:val="22"/>
          <w:szCs w:val="22"/>
        </w:rPr>
        <w:t xml:space="preserve">Toda </w:t>
      </w:r>
      <w:r w:rsidRPr="00057094">
        <w:rPr>
          <w:rFonts w:ascii="Palatino Linotype" w:hAnsi="Palatino Linotype" w:cs="Arial"/>
          <w:i/>
          <w:sz w:val="22"/>
        </w:rPr>
        <w:t>persona</w:t>
      </w:r>
      <w:r w:rsidRPr="00057094">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B20728" w:rsidRPr="00057094" w:rsidRDefault="00B20728" w:rsidP="00B20728">
      <w:pPr>
        <w:ind w:left="851" w:right="851"/>
        <w:jc w:val="both"/>
        <w:rPr>
          <w:rFonts w:ascii="Palatino Linotype" w:hAnsi="Palatino Linotype" w:cs="Arial"/>
          <w:i/>
          <w:color w:val="222222"/>
          <w:sz w:val="22"/>
          <w:szCs w:val="22"/>
        </w:rPr>
      </w:pPr>
      <w:r w:rsidRPr="00057094">
        <w:rPr>
          <w:rFonts w:ascii="Palatino Linotype" w:hAnsi="Palatino Linotype" w:cs="Arial"/>
          <w:b/>
          <w:i/>
          <w:iCs/>
          <w:color w:val="222222"/>
          <w:sz w:val="22"/>
          <w:szCs w:val="22"/>
        </w:rPr>
        <w:t>IV.</w:t>
      </w:r>
      <w:r w:rsidRPr="00057094">
        <w:rPr>
          <w:rFonts w:ascii="Palatino Linotype" w:hAnsi="Palatino Linotype"/>
          <w:i/>
          <w:color w:val="222222"/>
          <w:sz w:val="22"/>
          <w:szCs w:val="22"/>
        </w:rPr>
        <w:t>    </w:t>
      </w:r>
      <w:r w:rsidRPr="00057094">
        <w:rPr>
          <w:rStyle w:val="apple-converted-space"/>
          <w:rFonts w:ascii="Palatino Linotype" w:eastAsiaTheme="minorEastAsia" w:hAnsi="Palatino Linotype"/>
          <w:i/>
          <w:color w:val="222222"/>
          <w:sz w:val="22"/>
          <w:szCs w:val="22"/>
        </w:rPr>
        <w:t> </w:t>
      </w:r>
      <w:r w:rsidRPr="00057094">
        <w:rPr>
          <w:rFonts w:ascii="Palatino Linotype" w:hAnsi="Palatino Linotype" w:cs="Arial"/>
          <w:i/>
          <w:iCs/>
          <w:color w:val="222222"/>
          <w:sz w:val="22"/>
          <w:szCs w:val="22"/>
        </w:rPr>
        <w:t xml:space="preserve">Se establecerán mecanismos de acceso a la información y procedimientos de revisión expeditos que se </w:t>
      </w:r>
      <w:r w:rsidRPr="00057094">
        <w:rPr>
          <w:rFonts w:ascii="Palatino Linotype" w:hAnsi="Palatino Linotype" w:cs="Arial"/>
          <w:i/>
          <w:sz w:val="22"/>
        </w:rPr>
        <w:t>sustanciarán</w:t>
      </w:r>
      <w:r w:rsidRPr="00057094">
        <w:rPr>
          <w:rFonts w:ascii="Palatino Linotype" w:hAnsi="Palatino Linotype" w:cs="Arial"/>
          <w:i/>
          <w:iCs/>
          <w:color w:val="222222"/>
          <w:sz w:val="22"/>
          <w:szCs w:val="22"/>
        </w:rPr>
        <w:t xml:space="preserve"> ante el organismo autónomo especializado e imparcial que establece esta Constitución.”</w:t>
      </w:r>
    </w:p>
    <w:p w:rsidR="00B20728" w:rsidRPr="00057094" w:rsidRDefault="00B20728" w:rsidP="00B20728">
      <w:pPr>
        <w:ind w:left="851" w:right="851"/>
        <w:jc w:val="both"/>
        <w:rPr>
          <w:rFonts w:ascii="Palatino Linotype" w:hAnsi="Palatino Linotype" w:cs="Arial"/>
          <w:i/>
          <w:iCs/>
          <w:color w:val="222222"/>
          <w:sz w:val="22"/>
          <w:szCs w:val="22"/>
        </w:rPr>
      </w:pPr>
      <w:r w:rsidRPr="00057094">
        <w:rPr>
          <w:rFonts w:ascii="Palatino Linotype" w:hAnsi="Palatino Linotype" w:cs="Arial"/>
          <w:i/>
          <w:iCs/>
          <w:color w:val="222222"/>
          <w:sz w:val="22"/>
          <w:szCs w:val="22"/>
        </w:rPr>
        <w:t>(Énfasis añadido)</w:t>
      </w:r>
    </w:p>
    <w:p w:rsidR="00B20728" w:rsidRPr="00057094" w:rsidRDefault="00B20728" w:rsidP="00B20728">
      <w:pPr>
        <w:spacing w:before="100" w:beforeAutospacing="1" w:after="100" w:afterAutospacing="1" w:line="360" w:lineRule="auto"/>
        <w:jc w:val="both"/>
        <w:rPr>
          <w:rFonts w:ascii="Palatino Linotype" w:hAnsi="Palatino Linotype"/>
        </w:rPr>
      </w:pPr>
      <w:r w:rsidRPr="00057094">
        <w:rPr>
          <w:rFonts w:ascii="Palatino Linotype" w:hAnsi="Palatino Linotype"/>
        </w:rPr>
        <w:t>Asimismo, la Ley de Transparencia y Acceso a la Información Pública del Estado de México y Municipios, prevé en su artículo 23, lo que a continuación se transcribe:</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b/>
          <w:i/>
          <w:sz w:val="22"/>
        </w:rPr>
        <w:t>“Artículo 23.</w:t>
      </w:r>
      <w:r w:rsidRPr="00057094">
        <w:rPr>
          <w:rFonts w:ascii="Palatino Linotype" w:hAnsi="Palatino Linotype" w:cs="Arial"/>
          <w:i/>
          <w:sz w:val="22"/>
        </w:rPr>
        <w:t xml:space="preserve"> Son sujetos obligados a transparentar y permitir el acceso a su información y proteger los datos personales que obren en su poder:</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II. El Poder Legislativo del Estado, los organismos, órganos y entidades de la Legislatura y sus dependencias;</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lastRenderedPageBreak/>
        <w:t>III. El Poder Judicial, sus organismos, órganos y entidades, así como el Consejo de la Judicatura del Estado;</w:t>
      </w:r>
    </w:p>
    <w:p w:rsidR="00B20728" w:rsidRPr="00057094" w:rsidRDefault="00B20728" w:rsidP="00B20728">
      <w:pPr>
        <w:ind w:left="851" w:right="851"/>
        <w:jc w:val="both"/>
        <w:rPr>
          <w:rFonts w:ascii="Palatino Linotype" w:hAnsi="Palatino Linotype" w:cs="Arial"/>
          <w:b/>
          <w:i/>
          <w:sz w:val="22"/>
        </w:rPr>
      </w:pPr>
      <w:r w:rsidRPr="00057094">
        <w:rPr>
          <w:rFonts w:ascii="Palatino Linotype" w:hAnsi="Palatino Linotype" w:cs="Arial"/>
          <w:b/>
          <w:i/>
          <w:sz w:val="22"/>
        </w:rPr>
        <w:t>IV. Los ayuntamientos y</w:t>
      </w:r>
      <w:r w:rsidRPr="00057094">
        <w:rPr>
          <w:rFonts w:ascii="Palatino Linotype" w:hAnsi="Palatino Linotype" w:cs="Arial"/>
          <w:i/>
          <w:sz w:val="22"/>
        </w:rPr>
        <w:t xml:space="preserve"> </w:t>
      </w:r>
      <w:r w:rsidRPr="00057094">
        <w:rPr>
          <w:rFonts w:ascii="Palatino Linotype" w:hAnsi="Palatino Linotype" w:cs="Arial"/>
          <w:b/>
          <w:i/>
          <w:sz w:val="22"/>
        </w:rPr>
        <w:t>las dependencias, organismos, órganos y entidades de la administración municipal;</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V. Los órganos autónomos;</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VI. Los tribunales administrativos y autoridades jurisdiccionales en materia laboral;</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VII. Los partidos políticos y agrupaciones políticas, en los términos de las disposiciones aplicables;</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VIII. Los fideicomisos y fondos públicos que cuenten con financiamiento público, parcial o total, o con participación de entidades de gobierno;</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IX. Los sindicatos que reciban y/o ejerzan recursos públicos en el ámbito estatal y municipal;</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X. Cualquier persona física o jurídico colectiva que reciba y ejerza recursos públicos en el ámbito estatal o municipal; y</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XI. Cualquier otra autoridad, entidad, órgano u organismo de los poderes estatal o municipal, que reciba recursos públicos.</w:t>
      </w: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20728" w:rsidRPr="00057094" w:rsidRDefault="00B20728" w:rsidP="00B20728">
      <w:pPr>
        <w:ind w:left="851" w:right="851"/>
        <w:jc w:val="both"/>
        <w:rPr>
          <w:rFonts w:ascii="Palatino Linotype" w:hAnsi="Palatino Linotype" w:cs="Arial"/>
          <w:b/>
          <w:i/>
          <w:sz w:val="22"/>
        </w:rPr>
      </w:pPr>
      <w:r w:rsidRPr="00057094">
        <w:rPr>
          <w:rFonts w:ascii="Palatino Linotype" w:hAnsi="Palatino Linotype" w:cs="Arial"/>
          <w:b/>
          <w:i/>
          <w:sz w:val="22"/>
        </w:rPr>
        <w:t>Los servidores públicos deberán transparentar sus acciones así como garantizar y respetar el derecho de acceso a la información pública.</w:t>
      </w:r>
    </w:p>
    <w:p w:rsidR="00B20728" w:rsidRPr="00057094" w:rsidRDefault="00B20728" w:rsidP="00B20728">
      <w:pPr>
        <w:ind w:left="851" w:right="851"/>
        <w:jc w:val="both"/>
        <w:rPr>
          <w:rFonts w:ascii="Palatino Linotype" w:hAnsi="Palatino Linotype" w:cs="Arial"/>
          <w:i/>
          <w:sz w:val="22"/>
        </w:rPr>
      </w:pPr>
    </w:p>
    <w:p w:rsidR="00B20728" w:rsidRPr="00057094" w:rsidRDefault="00B20728" w:rsidP="00B20728">
      <w:pPr>
        <w:ind w:left="851" w:right="851"/>
        <w:jc w:val="both"/>
        <w:rPr>
          <w:rFonts w:ascii="Palatino Linotype" w:hAnsi="Palatino Linotype" w:cs="Arial"/>
          <w:i/>
          <w:sz w:val="22"/>
        </w:rPr>
      </w:pPr>
      <w:r w:rsidRPr="00057094">
        <w:rPr>
          <w:rFonts w:ascii="Palatino Linotype" w:hAnsi="Palatino Linotype" w:cs="Arial"/>
          <w:i/>
          <w:sz w:val="22"/>
        </w:rPr>
        <w:t>(Énfasis añadido)</w:t>
      </w:r>
    </w:p>
    <w:p w:rsidR="00B20728" w:rsidRPr="00057094" w:rsidRDefault="00B20728" w:rsidP="00B20728">
      <w:pPr>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 xml:space="preserve">De ahí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F42B42" w:rsidRPr="00057094" w:rsidRDefault="00B20728" w:rsidP="00F42B42">
      <w:pPr>
        <w:spacing w:before="200" w:after="200" w:line="360" w:lineRule="auto"/>
        <w:jc w:val="both"/>
        <w:rPr>
          <w:rFonts w:ascii="Palatino Linotype" w:hAnsi="Palatino Linotype" w:cs="Arial"/>
        </w:rPr>
      </w:pPr>
      <w:r w:rsidRPr="00057094">
        <w:rPr>
          <w:rFonts w:ascii="Palatino Linotype" w:hAnsi="Palatino Linotype" w:cs="Arial"/>
        </w:rPr>
        <w:t xml:space="preserve">Una vez expuesto lo anterior, </w:t>
      </w:r>
      <w:r w:rsidR="00223F26" w:rsidRPr="00057094">
        <w:rPr>
          <w:rFonts w:ascii="Palatino Linotype" w:hAnsi="Palatino Linotype" w:cs="Arial"/>
        </w:rPr>
        <w:t xml:space="preserve">y derivado del análisis a los requerimientos planteados, es preciso señalar que resulta conveniente el estudio conjunto de los requerimientos planteados identificados en el presente estudio con los incisos a), c), e), f) y g); por lo que, conviene traer a contexto lo establecido en </w:t>
      </w:r>
      <w:r w:rsidR="00F42B42" w:rsidRPr="00057094">
        <w:rPr>
          <w:rFonts w:ascii="Palatino Linotype" w:hAnsi="Palatino Linotype" w:cs="Arial"/>
        </w:rPr>
        <w:t>los artículos 31</w:t>
      </w:r>
      <w:r w:rsidR="00D92FE8" w:rsidRPr="00057094">
        <w:rPr>
          <w:rFonts w:ascii="Palatino Linotype" w:hAnsi="Palatino Linotype" w:cs="Arial"/>
        </w:rPr>
        <w:t>,</w:t>
      </w:r>
      <w:r w:rsidR="00F42B42" w:rsidRPr="00057094">
        <w:rPr>
          <w:rFonts w:ascii="Palatino Linotype" w:hAnsi="Palatino Linotype" w:cs="Arial"/>
        </w:rPr>
        <w:t xml:space="preserve"> fracciones VII y XVIII </w:t>
      </w:r>
      <w:r w:rsidR="00F42B42" w:rsidRPr="00057094">
        <w:rPr>
          <w:rFonts w:ascii="Palatino Linotype" w:hAnsi="Palatino Linotype" w:cs="Arial"/>
        </w:rPr>
        <w:lastRenderedPageBreak/>
        <w:t>y 96 Bis fracciones IX, XIV y XXII de la Ley Orgánica Municipal del Estado de México, que a la letra indican:</w:t>
      </w:r>
    </w:p>
    <w:p w:rsidR="00F42B42" w:rsidRPr="00057094" w:rsidRDefault="00F42B42" w:rsidP="00F42B42">
      <w:pPr>
        <w:ind w:left="851" w:right="902"/>
        <w:jc w:val="both"/>
        <w:rPr>
          <w:rFonts w:ascii="Palatino Linotype" w:hAnsi="Palatino Linotype"/>
          <w:i/>
          <w:sz w:val="22"/>
          <w:szCs w:val="22"/>
        </w:rPr>
      </w:pPr>
      <w:r w:rsidRPr="00057094">
        <w:rPr>
          <w:rFonts w:ascii="Palatino Linotype" w:hAnsi="Palatino Linotype" w:cs="Arial"/>
          <w:i/>
          <w:sz w:val="22"/>
          <w:szCs w:val="22"/>
        </w:rPr>
        <w:t>“</w:t>
      </w:r>
      <w:r w:rsidRPr="00057094">
        <w:rPr>
          <w:rFonts w:ascii="Palatino Linotype" w:hAnsi="Palatino Linotype" w:cs="Arial"/>
          <w:b/>
          <w:i/>
          <w:sz w:val="22"/>
          <w:szCs w:val="22"/>
        </w:rPr>
        <w:t xml:space="preserve">Artículo </w:t>
      </w:r>
      <w:r w:rsidRPr="00057094">
        <w:rPr>
          <w:rFonts w:ascii="Palatino Linotype" w:hAnsi="Palatino Linotype"/>
          <w:b/>
          <w:i/>
          <w:sz w:val="22"/>
          <w:szCs w:val="22"/>
        </w:rPr>
        <w:t>31</w:t>
      </w:r>
      <w:r w:rsidRPr="00057094">
        <w:rPr>
          <w:rFonts w:ascii="Palatino Linotype" w:hAnsi="Palatino Linotype"/>
          <w:i/>
          <w:sz w:val="22"/>
          <w:szCs w:val="22"/>
        </w:rPr>
        <w:t xml:space="preserve">.- </w:t>
      </w:r>
      <w:r w:rsidRPr="00057094">
        <w:rPr>
          <w:rFonts w:ascii="Palatino Linotype" w:hAnsi="Palatino Linotype"/>
          <w:b/>
          <w:i/>
          <w:sz w:val="22"/>
          <w:szCs w:val="22"/>
        </w:rPr>
        <w:t>Son atribuciones de los ayuntamientos</w:t>
      </w:r>
      <w:r w:rsidRPr="00057094">
        <w:rPr>
          <w:rFonts w:ascii="Palatino Linotype" w:hAnsi="Palatino Linotype"/>
          <w:i/>
          <w:sz w:val="22"/>
          <w:szCs w:val="22"/>
        </w:rPr>
        <w:t>:</w:t>
      </w:r>
    </w:p>
    <w:p w:rsidR="00F42B42" w:rsidRPr="00057094" w:rsidRDefault="00F42B42" w:rsidP="00F42B42">
      <w:pPr>
        <w:ind w:left="851" w:right="902"/>
        <w:jc w:val="both"/>
        <w:rPr>
          <w:rFonts w:ascii="Palatino Linotype" w:hAnsi="Palatino Linotype"/>
          <w:i/>
          <w:sz w:val="22"/>
          <w:szCs w:val="22"/>
        </w:rPr>
      </w:pPr>
      <w:r w:rsidRPr="00057094">
        <w:rPr>
          <w:rFonts w:ascii="Palatino Linotype" w:hAnsi="Palatino Linotype"/>
          <w:i/>
          <w:sz w:val="22"/>
          <w:szCs w:val="22"/>
        </w:rPr>
        <w:t>[…]</w:t>
      </w:r>
    </w:p>
    <w:p w:rsidR="00F42B42" w:rsidRPr="00057094" w:rsidRDefault="00F42B42" w:rsidP="00F42B42">
      <w:pPr>
        <w:ind w:left="851" w:right="902"/>
        <w:jc w:val="both"/>
        <w:rPr>
          <w:rFonts w:ascii="Palatino Linotype" w:hAnsi="Palatino Linotype"/>
          <w:i/>
          <w:sz w:val="22"/>
          <w:szCs w:val="22"/>
        </w:rPr>
      </w:pPr>
      <w:r w:rsidRPr="00057094">
        <w:rPr>
          <w:rFonts w:ascii="Palatino Linotype" w:hAnsi="Palatino Linotype"/>
          <w:b/>
          <w:i/>
          <w:sz w:val="22"/>
          <w:szCs w:val="22"/>
        </w:rPr>
        <w:t xml:space="preserve">VII. Convenir, contratar o concesionar, </w:t>
      </w:r>
      <w:r w:rsidRPr="00057094">
        <w:rPr>
          <w:rFonts w:ascii="Palatino Linotype" w:hAnsi="Palatino Linotype"/>
          <w:i/>
          <w:sz w:val="22"/>
          <w:szCs w:val="22"/>
        </w:rPr>
        <w:t>en términos de ley</w:t>
      </w:r>
      <w:r w:rsidRPr="00057094">
        <w:rPr>
          <w:rFonts w:ascii="Palatino Linotype" w:hAnsi="Palatino Linotype"/>
          <w:b/>
          <w:i/>
          <w:sz w:val="22"/>
          <w:szCs w:val="22"/>
        </w:rPr>
        <w:t xml:space="preserve">, la ejecución de obras </w:t>
      </w:r>
      <w:r w:rsidRPr="00057094">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rsidR="00F42B42" w:rsidRPr="00057094" w:rsidRDefault="00F42B42" w:rsidP="00F42B42">
      <w:pPr>
        <w:ind w:left="851" w:right="902"/>
        <w:jc w:val="both"/>
        <w:rPr>
          <w:rFonts w:ascii="Palatino Linotype" w:hAnsi="Palatino Linotype"/>
          <w:i/>
          <w:sz w:val="22"/>
          <w:szCs w:val="22"/>
        </w:rPr>
      </w:pPr>
      <w:r w:rsidRPr="00057094">
        <w:rPr>
          <w:rFonts w:ascii="Palatino Linotype" w:hAnsi="Palatino Linotype"/>
          <w:i/>
          <w:sz w:val="22"/>
          <w:szCs w:val="22"/>
        </w:rPr>
        <w:t>[…]</w:t>
      </w:r>
    </w:p>
    <w:p w:rsidR="00F42B42" w:rsidRPr="00057094" w:rsidRDefault="00F42B42" w:rsidP="00F42B42">
      <w:pPr>
        <w:ind w:left="851" w:right="902"/>
        <w:jc w:val="both"/>
        <w:rPr>
          <w:rFonts w:ascii="Palatino Linotype" w:hAnsi="Palatino Linotype"/>
          <w:i/>
          <w:sz w:val="22"/>
          <w:szCs w:val="22"/>
        </w:rPr>
      </w:pPr>
      <w:r w:rsidRPr="00057094">
        <w:rPr>
          <w:rFonts w:ascii="Palatino Linotype" w:hAnsi="Palatino Linotype"/>
          <w:b/>
          <w:i/>
          <w:sz w:val="22"/>
          <w:szCs w:val="22"/>
        </w:rPr>
        <w:t>XVIII. Administrar su hacienda en términos de ley</w:t>
      </w:r>
      <w:r w:rsidRPr="00057094">
        <w:rPr>
          <w:rFonts w:ascii="Palatino Linotype" w:hAnsi="Palatino Linotype"/>
          <w:i/>
          <w:sz w:val="22"/>
          <w:szCs w:val="22"/>
        </w:rPr>
        <w:t>, y controlar a través del presidente y síndico la aplicación del presupuesto de egresos del municipio;</w:t>
      </w:r>
    </w:p>
    <w:p w:rsidR="00A301EF" w:rsidRPr="00057094" w:rsidRDefault="00A301EF" w:rsidP="00F42B42">
      <w:pPr>
        <w:ind w:left="851" w:right="902"/>
        <w:jc w:val="both"/>
        <w:rPr>
          <w:rFonts w:ascii="Palatino Linotype" w:hAnsi="Palatino Linotype" w:cs="Arial"/>
          <w:b/>
          <w:i/>
          <w:sz w:val="22"/>
          <w:szCs w:val="22"/>
        </w:rPr>
      </w:pPr>
    </w:p>
    <w:p w:rsidR="00F42B42" w:rsidRPr="00057094" w:rsidRDefault="00F42B42" w:rsidP="00F42B42">
      <w:pPr>
        <w:ind w:left="851" w:right="902"/>
        <w:jc w:val="both"/>
        <w:rPr>
          <w:rFonts w:ascii="Palatino Linotype" w:hAnsi="Palatino Linotype" w:cs="Arial"/>
          <w:b/>
          <w:i/>
          <w:sz w:val="22"/>
          <w:szCs w:val="22"/>
        </w:rPr>
      </w:pPr>
      <w:r w:rsidRPr="00057094">
        <w:rPr>
          <w:rFonts w:ascii="Palatino Linotype" w:hAnsi="Palatino Linotype" w:cs="Arial"/>
          <w:b/>
          <w:i/>
          <w:sz w:val="22"/>
          <w:szCs w:val="22"/>
        </w:rPr>
        <w:t>Artículo 96. Bis.- El Director de Obras Públicas</w:t>
      </w:r>
      <w:r w:rsidRPr="00057094">
        <w:rPr>
          <w:rFonts w:ascii="Palatino Linotype" w:hAnsi="Palatino Linotype" w:cs="Arial"/>
          <w:i/>
          <w:sz w:val="22"/>
          <w:szCs w:val="22"/>
        </w:rPr>
        <w:t xml:space="preserve"> o el </w:t>
      </w:r>
      <w:r w:rsidRPr="00057094">
        <w:rPr>
          <w:rFonts w:ascii="Palatino Linotype" w:hAnsi="Palatino Linotype"/>
          <w:i/>
          <w:sz w:val="22"/>
          <w:szCs w:val="22"/>
        </w:rPr>
        <w:t>Titular</w:t>
      </w:r>
      <w:r w:rsidRPr="00057094">
        <w:rPr>
          <w:rFonts w:ascii="Palatino Linotype" w:hAnsi="Palatino Linotype" w:cs="Arial"/>
          <w:i/>
          <w:sz w:val="22"/>
          <w:szCs w:val="22"/>
        </w:rPr>
        <w:t xml:space="preserve"> de la Unidad Administrativa equivalente, </w:t>
      </w:r>
      <w:r w:rsidRPr="00057094">
        <w:rPr>
          <w:rFonts w:ascii="Palatino Linotype" w:hAnsi="Palatino Linotype" w:cs="Arial"/>
          <w:b/>
          <w:i/>
          <w:sz w:val="22"/>
          <w:szCs w:val="22"/>
        </w:rPr>
        <w:t>tiene las siguientes atribuciones:</w:t>
      </w:r>
    </w:p>
    <w:p w:rsidR="00A301EF" w:rsidRPr="00057094" w:rsidRDefault="00A301EF" w:rsidP="00F42B42">
      <w:pPr>
        <w:ind w:left="851" w:right="902"/>
        <w:jc w:val="both"/>
        <w:rPr>
          <w:rFonts w:ascii="Palatino Linotype" w:hAnsi="Palatino Linotype" w:cs="Arial"/>
          <w:b/>
          <w:i/>
          <w:sz w:val="22"/>
          <w:szCs w:val="22"/>
        </w:rPr>
      </w:pPr>
      <w:r w:rsidRPr="00057094">
        <w:rPr>
          <w:rFonts w:ascii="Palatino Linotype" w:hAnsi="Palatino Linotype" w:cs="Arial"/>
          <w:b/>
          <w:i/>
          <w:sz w:val="22"/>
          <w:szCs w:val="22"/>
        </w:rPr>
        <w:t>…</w:t>
      </w:r>
    </w:p>
    <w:p w:rsidR="00F42B42" w:rsidRPr="00057094" w:rsidRDefault="00F42B42" w:rsidP="00F42B42">
      <w:pPr>
        <w:ind w:left="851" w:right="902"/>
        <w:jc w:val="both"/>
        <w:rPr>
          <w:rFonts w:ascii="Palatino Linotype" w:hAnsi="Palatino Linotype" w:cs="Arial"/>
          <w:i/>
          <w:sz w:val="22"/>
          <w:szCs w:val="22"/>
        </w:rPr>
      </w:pPr>
      <w:r w:rsidRPr="00057094">
        <w:rPr>
          <w:rFonts w:ascii="Palatino Linotype" w:hAnsi="Palatino Linotype" w:cs="Arial"/>
          <w:b/>
          <w:i/>
          <w:sz w:val="22"/>
          <w:szCs w:val="22"/>
        </w:rPr>
        <w:t>IX. Administrar y ejercer</w:t>
      </w:r>
      <w:r w:rsidRPr="00057094">
        <w:rPr>
          <w:rFonts w:ascii="Palatino Linotype" w:hAnsi="Palatino Linotype" w:cs="Arial"/>
          <w:i/>
          <w:sz w:val="22"/>
          <w:szCs w:val="22"/>
        </w:rPr>
        <w:t xml:space="preserve">, en el ámbito de su competencia, </w:t>
      </w:r>
      <w:r w:rsidRPr="00057094">
        <w:rPr>
          <w:rFonts w:ascii="Palatino Linotype" w:hAnsi="Palatino Linotype" w:cs="Arial"/>
          <w:b/>
          <w:i/>
          <w:sz w:val="22"/>
          <w:szCs w:val="22"/>
        </w:rPr>
        <w:t xml:space="preserve">de manera coordinada con el Tesorero municipal, </w:t>
      </w:r>
      <w:r w:rsidRPr="00057094">
        <w:rPr>
          <w:rFonts w:ascii="Palatino Linotype" w:hAnsi="Palatino Linotype"/>
          <w:b/>
          <w:i/>
          <w:sz w:val="22"/>
          <w:szCs w:val="22"/>
        </w:rPr>
        <w:t>los</w:t>
      </w:r>
      <w:r w:rsidRPr="00057094">
        <w:rPr>
          <w:rFonts w:ascii="Palatino Linotype" w:hAnsi="Palatino Linotype" w:cs="Arial"/>
          <w:b/>
          <w:i/>
          <w:sz w:val="22"/>
          <w:szCs w:val="22"/>
        </w:rPr>
        <w:t xml:space="preserve"> recursos públicos destinados a la</w:t>
      </w:r>
      <w:r w:rsidRPr="00057094">
        <w:rPr>
          <w:rFonts w:ascii="Palatino Linotype" w:hAnsi="Palatino Linotype" w:cs="Arial"/>
          <w:i/>
          <w:sz w:val="22"/>
          <w:szCs w:val="22"/>
        </w:rPr>
        <w:t xml:space="preserve"> planeación, programación, </w:t>
      </w:r>
      <w:proofErr w:type="spellStart"/>
      <w:r w:rsidRPr="00057094">
        <w:rPr>
          <w:rFonts w:ascii="Palatino Linotype" w:hAnsi="Palatino Linotype" w:cs="Arial"/>
          <w:i/>
          <w:sz w:val="22"/>
          <w:szCs w:val="22"/>
        </w:rPr>
        <w:t>presupuestación</w:t>
      </w:r>
      <w:proofErr w:type="spellEnd"/>
      <w:r w:rsidRPr="00057094">
        <w:rPr>
          <w:rFonts w:ascii="Palatino Linotype" w:hAnsi="Palatino Linotype" w:cs="Arial"/>
          <w:i/>
          <w:sz w:val="22"/>
          <w:szCs w:val="22"/>
        </w:rPr>
        <w:t xml:space="preserve">, adjudicación, </w:t>
      </w:r>
      <w:r w:rsidRPr="00057094">
        <w:rPr>
          <w:rFonts w:ascii="Palatino Linotype" w:hAnsi="Palatino Linotype" w:cs="Arial"/>
          <w:b/>
          <w:i/>
          <w:sz w:val="22"/>
          <w:szCs w:val="22"/>
        </w:rPr>
        <w:t>contratación, ejecución y control de la obra pública</w:t>
      </w:r>
      <w:r w:rsidRPr="00057094">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rsidR="00F42B42" w:rsidRPr="00057094" w:rsidRDefault="00F42B42" w:rsidP="00F42B42">
      <w:pPr>
        <w:ind w:left="851" w:right="902"/>
        <w:jc w:val="both"/>
        <w:rPr>
          <w:rFonts w:ascii="Palatino Linotype" w:hAnsi="Palatino Linotype" w:cs="Arial"/>
          <w:i/>
          <w:sz w:val="22"/>
          <w:szCs w:val="22"/>
        </w:rPr>
      </w:pPr>
      <w:r w:rsidRPr="00057094">
        <w:rPr>
          <w:rFonts w:ascii="Palatino Linotype" w:hAnsi="Palatino Linotype" w:cs="Arial"/>
          <w:i/>
          <w:sz w:val="22"/>
          <w:szCs w:val="22"/>
        </w:rPr>
        <w:t>…</w:t>
      </w:r>
    </w:p>
    <w:p w:rsidR="00F42B42" w:rsidRPr="00057094" w:rsidRDefault="00F42B42" w:rsidP="00F42B42">
      <w:pPr>
        <w:ind w:left="851" w:right="902"/>
        <w:jc w:val="both"/>
        <w:rPr>
          <w:rFonts w:ascii="Palatino Linotype" w:hAnsi="Palatino Linotype" w:cs="Arial"/>
          <w:i/>
          <w:sz w:val="22"/>
          <w:szCs w:val="22"/>
        </w:rPr>
      </w:pPr>
      <w:r w:rsidRPr="00057094">
        <w:rPr>
          <w:rFonts w:ascii="Palatino Linotype" w:hAnsi="Palatino Linotype" w:cs="Arial"/>
          <w:b/>
          <w:i/>
          <w:sz w:val="22"/>
          <w:szCs w:val="22"/>
        </w:rPr>
        <w:t>XIV. Cumplir y hacer cumplir la legislación y normatividad en materia de obra pública</w:t>
      </w:r>
      <w:r w:rsidRPr="00057094">
        <w:rPr>
          <w:rFonts w:ascii="Palatino Linotype" w:hAnsi="Palatino Linotype" w:cs="Arial"/>
          <w:i/>
          <w:sz w:val="22"/>
          <w:szCs w:val="22"/>
        </w:rPr>
        <w:t>;</w:t>
      </w:r>
    </w:p>
    <w:p w:rsidR="00F42B42" w:rsidRPr="00057094" w:rsidRDefault="00F42B42" w:rsidP="00F42B42">
      <w:pPr>
        <w:ind w:left="851" w:right="902"/>
        <w:jc w:val="both"/>
        <w:rPr>
          <w:rFonts w:ascii="Palatino Linotype" w:hAnsi="Palatino Linotype" w:cs="Arial"/>
          <w:i/>
          <w:sz w:val="22"/>
          <w:szCs w:val="22"/>
        </w:rPr>
      </w:pPr>
      <w:r w:rsidRPr="00057094">
        <w:rPr>
          <w:rFonts w:ascii="Palatino Linotype" w:hAnsi="Palatino Linotype" w:cs="Arial"/>
          <w:i/>
          <w:sz w:val="22"/>
          <w:szCs w:val="22"/>
        </w:rPr>
        <w:t>…</w:t>
      </w:r>
    </w:p>
    <w:p w:rsidR="00F42B42" w:rsidRPr="00057094" w:rsidRDefault="00F42B42" w:rsidP="00F42B42">
      <w:pPr>
        <w:ind w:left="851" w:right="902"/>
        <w:jc w:val="both"/>
        <w:rPr>
          <w:rFonts w:ascii="Palatino Linotype" w:hAnsi="Palatino Linotype" w:cs="Arial"/>
          <w:i/>
          <w:sz w:val="22"/>
          <w:szCs w:val="22"/>
        </w:rPr>
      </w:pPr>
      <w:r w:rsidRPr="00057094">
        <w:rPr>
          <w:rFonts w:ascii="Palatino Linotype" w:hAnsi="Palatino Linotype" w:cs="Arial"/>
          <w:b/>
          <w:i/>
          <w:sz w:val="22"/>
          <w:szCs w:val="22"/>
        </w:rPr>
        <w:t>XXII. Coordinar y supervisar</w:t>
      </w:r>
      <w:r w:rsidRPr="00057094">
        <w:rPr>
          <w:rFonts w:ascii="Palatino Linotype" w:hAnsi="Palatino Linotype" w:cs="Arial"/>
          <w:i/>
          <w:sz w:val="22"/>
          <w:szCs w:val="22"/>
        </w:rPr>
        <w:t xml:space="preserve"> </w:t>
      </w:r>
      <w:r w:rsidRPr="00057094">
        <w:rPr>
          <w:rFonts w:ascii="Palatino Linotype" w:hAnsi="Palatino Linotype" w:cs="Arial"/>
          <w:b/>
          <w:i/>
          <w:sz w:val="22"/>
          <w:szCs w:val="22"/>
        </w:rPr>
        <w:t>que todo el proceso de las obras públicas que se realicen en el municipio se realice conforme a la legislación y normatividad en materia de obra pública</w:t>
      </w:r>
      <w:r w:rsidRPr="00057094">
        <w:rPr>
          <w:rFonts w:ascii="Palatino Linotype" w:hAnsi="Palatino Linotype" w:cs="Arial"/>
          <w:i/>
          <w:sz w:val="22"/>
          <w:szCs w:val="22"/>
        </w:rPr>
        <w:t>;</w:t>
      </w:r>
    </w:p>
    <w:p w:rsidR="00A301EF" w:rsidRPr="00057094" w:rsidRDefault="00A301EF" w:rsidP="00F42B42">
      <w:pPr>
        <w:ind w:left="851" w:right="902"/>
        <w:jc w:val="both"/>
        <w:rPr>
          <w:rFonts w:ascii="Palatino Linotype" w:hAnsi="Palatino Linotype" w:cs="Arial"/>
          <w:sz w:val="22"/>
          <w:szCs w:val="22"/>
          <w:lang w:eastAsia="es-MX"/>
        </w:rPr>
      </w:pPr>
    </w:p>
    <w:p w:rsidR="00F42B42" w:rsidRPr="00057094" w:rsidRDefault="00F42B42" w:rsidP="00F42B42">
      <w:pPr>
        <w:ind w:left="851" w:right="902"/>
        <w:jc w:val="both"/>
        <w:rPr>
          <w:rFonts w:ascii="Palatino Linotype" w:hAnsi="Palatino Linotype" w:cs="Arial"/>
          <w:sz w:val="22"/>
          <w:szCs w:val="22"/>
          <w:lang w:eastAsia="es-MX"/>
        </w:rPr>
      </w:pPr>
      <w:r w:rsidRPr="00057094">
        <w:rPr>
          <w:rFonts w:ascii="Palatino Linotype" w:hAnsi="Palatino Linotype" w:cs="Arial"/>
          <w:sz w:val="22"/>
          <w:szCs w:val="22"/>
          <w:lang w:eastAsia="es-MX"/>
        </w:rPr>
        <w:t>(Énfasis añadido)</w:t>
      </w:r>
    </w:p>
    <w:p w:rsidR="00F42B42" w:rsidRPr="00057094" w:rsidRDefault="00F42B42" w:rsidP="00F42B42">
      <w:pPr>
        <w:spacing w:before="240" w:after="240" w:line="360" w:lineRule="auto"/>
        <w:jc w:val="both"/>
        <w:rPr>
          <w:rFonts w:ascii="Palatino Linotype" w:eastAsia="Calibri" w:hAnsi="Palatino Linotype" w:cs="Arial"/>
          <w:lang w:eastAsia="es-MX"/>
        </w:rPr>
      </w:pPr>
      <w:r w:rsidRPr="00057094">
        <w:rPr>
          <w:rFonts w:ascii="Palatino Linotype" w:eastAsia="Calibri" w:hAnsi="Palatino Linotype" w:cs="Arial"/>
          <w:lang w:eastAsia="es-MX"/>
        </w:rPr>
        <w:t xml:space="preserve">Asimismo, debe observarse lo establecido en los artículos 12.1 fracción III, 12.8, 12.20, 12.21, </w:t>
      </w:r>
      <w:r w:rsidRPr="00057094">
        <w:rPr>
          <w:rFonts w:ascii="Palatino Linotype" w:hAnsi="Palatino Linotype" w:cs="Arial"/>
        </w:rPr>
        <w:t>12</w:t>
      </w:r>
      <w:r w:rsidRPr="00057094">
        <w:rPr>
          <w:rFonts w:ascii="Palatino Linotype" w:eastAsia="Calibri" w:hAnsi="Palatino Linotype" w:cs="Arial"/>
          <w:lang w:eastAsia="es-MX"/>
        </w:rPr>
        <w:t>.38, 12.60 y 12.64 del Libro Décimo Segundo del Código Administrativo del Estado de México, los cuales se transcriben a continuación:</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b/>
          <w:i/>
          <w:sz w:val="22"/>
          <w:szCs w:val="22"/>
        </w:rPr>
        <w:t>“Artículo 12.1.-</w:t>
      </w:r>
      <w:r w:rsidRPr="00057094">
        <w:rPr>
          <w:rFonts w:ascii="Palatino Linotype" w:hAnsi="Palatino Linotype"/>
          <w:i/>
          <w:sz w:val="22"/>
          <w:szCs w:val="22"/>
        </w:rPr>
        <w:t xml:space="preserve"> </w:t>
      </w:r>
      <w:r w:rsidRPr="00057094">
        <w:rPr>
          <w:rFonts w:ascii="Palatino Linotype" w:hAnsi="Palatino Linotype"/>
          <w:b/>
          <w:i/>
          <w:sz w:val="22"/>
          <w:szCs w:val="22"/>
        </w:rPr>
        <w:t>Este Libro tiene por objeto regular los actos relativos a la</w:t>
      </w:r>
      <w:r w:rsidRPr="00057094">
        <w:rPr>
          <w:rFonts w:ascii="Palatino Linotype" w:hAnsi="Palatino Linotype"/>
          <w:i/>
          <w:sz w:val="22"/>
          <w:szCs w:val="22"/>
        </w:rPr>
        <w:t xml:space="preserve"> </w:t>
      </w:r>
      <w:r w:rsidRPr="00057094">
        <w:rPr>
          <w:rFonts w:ascii="Palatino Linotype" w:hAnsi="Palatino Linotype"/>
          <w:b/>
          <w:i/>
          <w:sz w:val="22"/>
          <w:szCs w:val="22"/>
        </w:rPr>
        <w:t xml:space="preserve">planeación, programación, </w:t>
      </w:r>
      <w:proofErr w:type="spellStart"/>
      <w:r w:rsidRPr="00057094">
        <w:rPr>
          <w:rFonts w:ascii="Palatino Linotype" w:hAnsi="Palatino Linotype"/>
          <w:b/>
          <w:i/>
          <w:sz w:val="22"/>
          <w:szCs w:val="22"/>
        </w:rPr>
        <w:t>presupuestación</w:t>
      </w:r>
      <w:proofErr w:type="spellEnd"/>
      <w:r w:rsidRPr="00057094">
        <w:rPr>
          <w:rFonts w:ascii="Palatino Linotype" w:hAnsi="Palatino Linotype"/>
          <w:b/>
          <w:i/>
          <w:sz w:val="22"/>
          <w:szCs w:val="22"/>
        </w:rPr>
        <w:t xml:space="preserve">, adjudicación, contratación, </w:t>
      </w:r>
      <w:r w:rsidRPr="00057094">
        <w:rPr>
          <w:rFonts w:ascii="Palatino Linotype" w:hAnsi="Palatino Linotype"/>
          <w:b/>
          <w:i/>
          <w:sz w:val="22"/>
          <w:szCs w:val="22"/>
        </w:rPr>
        <w:lastRenderedPageBreak/>
        <w:t>ejecución y control de la obra pública</w:t>
      </w:r>
      <w:r w:rsidRPr="00057094">
        <w:rPr>
          <w:rFonts w:ascii="Palatino Linotype" w:hAnsi="Palatino Linotype"/>
          <w:i/>
          <w:sz w:val="22"/>
          <w:szCs w:val="22"/>
        </w:rPr>
        <w:t xml:space="preserve">, así como los servicios relacionados con la misma que, por sí o </w:t>
      </w:r>
      <w:r w:rsidRPr="00057094">
        <w:rPr>
          <w:rFonts w:ascii="Palatino Linotype" w:hAnsi="Palatino Linotype"/>
          <w:b/>
          <w:i/>
          <w:sz w:val="22"/>
          <w:szCs w:val="22"/>
        </w:rPr>
        <w:t>por conducto de terceros, realicen:</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cs="Arial"/>
          <w:i/>
          <w:sz w:val="22"/>
          <w:szCs w:val="22"/>
        </w:rPr>
        <w:t>[…]</w:t>
      </w:r>
    </w:p>
    <w:p w:rsidR="00F42B42" w:rsidRPr="00057094" w:rsidRDefault="00F42B42" w:rsidP="00F42B42">
      <w:pPr>
        <w:ind w:left="851" w:right="899"/>
        <w:jc w:val="both"/>
        <w:rPr>
          <w:rFonts w:ascii="Palatino Linotype" w:hAnsi="Palatino Linotype"/>
          <w:b/>
          <w:i/>
          <w:sz w:val="22"/>
          <w:szCs w:val="22"/>
        </w:rPr>
      </w:pPr>
      <w:r w:rsidRPr="00057094">
        <w:rPr>
          <w:rFonts w:ascii="Palatino Linotype" w:hAnsi="Palatino Linotype"/>
          <w:b/>
          <w:i/>
          <w:sz w:val="22"/>
          <w:szCs w:val="22"/>
        </w:rPr>
        <w:t>III. Los ayuntamientos de los municipios del Estado</w:t>
      </w:r>
      <w:r w:rsidRPr="00057094">
        <w:rPr>
          <w:rFonts w:ascii="Palatino Linotype" w:hAnsi="Palatino Linotype"/>
          <w:i/>
          <w:sz w:val="22"/>
          <w:szCs w:val="22"/>
        </w:rPr>
        <w:t>;</w:t>
      </w:r>
    </w:p>
    <w:p w:rsidR="00F42B42" w:rsidRPr="00057094" w:rsidRDefault="00F42B42" w:rsidP="00F42B42">
      <w:pPr>
        <w:ind w:left="851" w:right="899"/>
        <w:jc w:val="both"/>
        <w:rPr>
          <w:rFonts w:ascii="Palatino Linotype" w:hAnsi="Palatino Linotype"/>
          <w:b/>
          <w:i/>
          <w:sz w:val="22"/>
          <w:szCs w:val="22"/>
        </w:rPr>
      </w:pPr>
    </w:p>
    <w:p w:rsidR="00F42B42" w:rsidRPr="00057094" w:rsidRDefault="00F42B42" w:rsidP="00F42B42">
      <w:pPr>
        <w:ind w:left="851" w:right="899"/>
        <w:jc w:val="both"/>
        <w:rPr>
          <w:rFonts w:ascii="Palatino Linotype" w:hAnsi="Palatino Linotype"/>
          <w:b/>
          <w:i/>
          <w:sz w:val="22"/>
          <w:szCs w:val="22"/>
        </w:rPr>
      </w:pPr>
      <w:r w:rsidRPr="00057094">
        <w:rPr>
          <w:rFonts w:ascii="Palatino Linotype" w:hAnsi="Palatino Linotype"/>
          <w:b/>
          <w:i/>
          <w:sz w:val="22"/>
          <w:szCs w:val="22"/>
        </w:rPr>
        <w:t>Artículo 12.8.-</w:t>
      </w:r>
      <w:r w:rsidRPr="00057094">
        <w:rPr>
          <w:rFonts w:ascii="Palatino Linotype" w:hAnsi="Palatino Linotype"/>
          <w:i/>
          <w:sz w:val="22"/>
          <w:szCs w:val="22"/>
        </w:rPr>
        <w:t xml:space="preserve"> </w:t>
      </w:r>
      <w:r w:rsidRPr="00057094">
        <w:rPr>
          <w:rFonts w:ascii="Palatino Linotype" w:hAnsi="Palatino Linotype"/>
          <w:b/>
          <w:i/>
          <w:sz w:val="22"/>
          <w:szCs w:val="22"/>
        </w:rPr>
        <w:t>Corresponde</w:t>
      </w:r>
      <w:r w:rsidRPr="00057094">
        <w:rPr>
          <w:rFonts w:ascii="Palatino Linotype" w:hAnsi="Palatino Linotype"/>
          <w:i/>
          <w:sz w:val="22"/>
          <w:szCs w:val="22"/>
        </w:rPr>
        <w:t xml:space="preserve"> a la Secretaría del Ramo y </w:t>
      </w:r>
      <w:r w:rsidRPr="00057094">
        <w:rPr>
          <w:rFonts w:ascii="Palatino Linotype" w:hAnsi="Palatino Linotype"/>
          <w:b/>
          <w:i/>
          <w:sz w:val="22"/>
          <w:szCs w:val="22"/>
        </w:rPr>
        <w:t>a los ayuntamientos</w:t>
      </w:r>
      <w:r w:rsidRPr="00057094">
        <w:rPr>
          <w:rFonts w:ascii="Palatino Linotype" w:hAnsi="Palatino Linotype"/>
          <w:i/>
          <w:sz w:val="22"/>
          <w:szCs w:val="22"/>
        </w:rPr>
        <w:t xml:space="preserve">, en el ámbito de sus respectivas competencias, ejecutar la obra pública, </w:t>
      </w:r>
      <w:r w:rsidRPr="00057094">
        <w:rPr>
          <w:rFonts w:ascii="Palatino Linotype" w:hAnsi="Palatino Linotype"/>
          <w:b/>
          <w:i/>
          <w:sz w:val="22"/>
          <w:szCs w:val="22"/>
        </w:rPr>
        <w:t>mediante contrato con terceros o por administración directa</w:t>
      </w:r>
      <w:r w:rsidRPr="00057094">
        <w:rPr>
          <w:rFonts w:ascii="Palatino Linotype" w:hAnsi="Palatino Linotype"/>
          <w:i/>
          <w:sz w:val="22"/>
          <w:szCs w:val="22"/>
        </w:rPr>
        <w:t>.</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i/>
          <w:sz w:val="22"/>
          <w:szCs w:val="22"/>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rsidR="00F42B42" w:rsidRPr="00057094" w:rsidRDefault="00F42B42" w:rsidP="00F42B42">
      <w:pPr>
        <w:ind w:left="851" w:right="899"/>
        <w:jc w:val="both"/>
        <w:rPr>
          <w:rFonts w:ascii="Palatino Linotype" w:hAnsi="Palatino Linotype"/>
          <w:i/>
          <w:sz w:val="22"/>
          <w:szCs w:val="22"/>
        </w:rPr>
      </w:pPr>
    </w:p>
    <w:p w:rsidR="00F42B42" w:rsidRPr="00057094" w:rsidRDefault="00F42B42" w:rsidP="00F42B42">
      <w:pPr>
        <w:ind w:left="851" w:right="899"/>
        <w:jc w:val="both"/>
        <w:rPr>
          <w:rFonts w:ascii="Palatino Linotype" w:hAnsi="Palatino Linotype"/>
          <w:b/>
          <w:i/>
          <w:sz w:val="22"/>
          <w:szCs w:val="22"/>
        </w:rPr>
      </w:pPr>
      <w:r w:rsidRPr="00057094">
        <w:rPr>
          <w:rFonts w:ascii="Palatino Linotype" w:hAnsi="Palatino Linotype"/>
          <w:b/>
          <w:i/>
          <w:sz w:val="22"/>
          <w:szCs w:val="22"/>
        </w:rPr>
        <w:t>Lo dispuesto en el párrafo anterior será aplicable a los ayuntamientos, tratándose de la realización de obras con cargo a fondos estatales total o parcialmente.</w:t>
      </w:r>
    </w:p>
    <w:p w:rsidR="00F42B42" w:rsidRPr="00057094" w:rsidRDefault="00F42B42" w:rsidP="00F42B42">
      <w:pPr>
        <w:ind w:left="851" w:right="899"/>
        <w:jc w:val="both"/>
        <w:rPr>
          <w:rFonts w:ascii="Palatino Linotype" w:hAnsi="Palatino Linotype"/>
          <w:i/>
          <w:sz w:val="22"/>
          <w:szCs w:val="22"/>
        </w:rPr>
      </w:pP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rsidR="00F42B42" w:rsidRPr="00057094" w:rsidRDefault="00F42B42" w:rsidP="00F42B42">
      <w:pPr>
        <w:ind w:left="851" w:right="899"/>
        <w:jc w:val="both"/>
        <w:rPr>
          <w:rFonts w:ascii="Palatino Linotype" w:hAnsi="Palatino Linotype"/>
          <w:b/>
          <w:i/>
          <w:sz w:val="22"/>
          <w:szCs w:val="22"/>
        </w:rPr>
      </w:pP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b/>
          <w:i/>
          <w:sz w:val="22"/>
          <w:szCs w:val="22"/>
        </w:rPr>
        <w:t>Artículo 12.20.-</w:t>
      </w:r>
      <w:r w:rsidRPr="00057094">
        <w:rPr>
          <w:rFonts w:ascii="Palatino Linotype" w:hAnsi="Palatino Linotype"/>
          <w:i/>
          <w:sz w:val="22"/>
          <w:szCs w:val="22"/>
        </w:rPr>
        <w:t xml:space="preserve"> </w:t>
      </w:r>
      <w:r w:rsidRPr="00057094">
        <w:rPr>
          <w:rFonts w:ascii="Palatino Linotype" w:hAnsi="Palatino Linotype"/>
          <w:b/>
          <w:i/>
          <w:sz w:val="22"/>
          <w:szCs w:val="22"/>
        </w:rPr>
        <w:t>Los contratos a que se refiere este Libro, se adjudicarán a través de licitaciones públicas</w:t>
      </w:r>
      <w:r w:rsidRPr="00057094">
        <w:rPr>
          <w:rFonts w:ascii="Palatino Linotype" w:hAnsi="Palatino Linotype"/>
          <w:i/>
          <w:sz w:val="22"/>
          <w:szCs w:val="22"/>
        </w:rPr>
        <w:t>, mediante convocatoria pública.</w:t>
      </w:r>
    </w:p>
    <w:p w:rsidR="00F42B42" w:rsidRPr="00057094" w:rsidRDefault="00F42B42" w:rsidP="00F42B42">
      <w:pPr>
        <w:ind w:left="851" w:right="899"/>
        <w:jc w:val="both"/>
        <w:rPr>
          <w:rFonts w:ascii="Palatino Linotype" w:hAnsi="Palatino Linotype"/>
          <w:b/>
          <w:i/>
          <w:sz w:val="22"/>
          <w:szCs w:val="22"/>
        </w:rPr>
      </w:pPr>
    </w:p>
    <w:p w:rsidR="00F42B42" w:rsidRPr="00057094" w:rsidRDefault="00F42B42" w:rsidP="00F42B42">
      <w:pPr>
        <w:ind w:left="851" w:right="899"/>
        <w:jc w:val="both"/>
        <w:rPr>
          <w:rFonts w:ascii="Palatino Linotype" w:hAnsi="Palatino Linotype"/>
          <w:b/>
          <w:i/>
          <w:sz w:val="22"/>
          <w:szCs w:val="22"/>
        </w:rPr>
      </w:pPr>
      <w:r w:rsidRPr="00057094">
        <w:rPr>
          <w:rFonts w:ascii="Palatino Linotype" w:hAnsi="Palatino Linotype"/>
          <w:b/>
          <w:i/>
          <w:sz w:val="22"/>
          <w:szCs w:val="22"/>
        </w:rPr>
        <w:t>Artículo 12.21.-</w:t>
      </w:r>
      <w:r w:rsidRPr="00057094">
        <w:rPr>
          <w:rFonts w:ascii="Palatino Linotype" w:hAnsi="Palatino Linotype"/>
          <w:i/>
          <w:sz w:val="22"/>
          <w:szCs w:val="22"/>
        </w:rPr>
        <w:t xml:space="preserve"> Las dependencias, entidades y </w:t>
      </w:r>
      <w:r w:rsidRPr="00057094">
        <w:rPr>
          <w:rFonts w:ascii="Palatino Linotype" w:hAnsi="Palatino Linotype"/>
          <w:b/>
          <w:i/>
          <w:sz w:val="22"/>
          <w:szCs w:val="22"/>
        </w:rPr>
        <w:t>ayuntamientos podrán adjudicar contratos para la ejecución de obra pública o servicios</w:t>
      </w:r>
      <w:r w:rsidRPr="00057094">
        <w:rPr>
          <w:rFonts w:ascii="Palatino Linotype" w:hAnsi="Palatino Linotype"/>
          <w:i/>
          <w:sz w:val="22"/>
          <w:szCs w:val="22"/>
        </w:rPr>
        <w:t xml:space="preserve"> relacionados con la misma mediante las excepciones al procedimiento de licitación siguientes</w:t>
      </w:r>
      <w:r w:rsidRPr="00057094">
        <w:rPr>
          <w:rFonts w:ascii="Palatino Linotype" w:hAnsi="Palatino Linotype"/>
          <w:b/>
          <w:i/>
          <w:sz w:val="22"/>
          <w:szCs w:val="22"/>
        </w:rPr>
        <w:t>:</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b/>
          <w:i/>
          <w:sz w:val="22"/>
          <w:szCs w:val="22"/>
        </w:rPr>
        <w:t>I. Invitación restringida</w:t>
      </w:r>
      <w:r w:rsidRPr="00057094">
        <w:rPr>
          <w:rFonts w:ascii="Palatino Linotype" w:hAnsi="Palatino Linotype"/>
          <w:i/>
          <w:sz w:val="22"/>
          <w:szCs w:val="22"/>
        </w:rPr>
        <w:t>;</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b/>
          <w:i/>
          <w:sz w:val="22"/>
          <w:szCs w:val="22"/>
        </w:rPr>
        <w:t>II. Adjudicación directa</w:t>
      </w:r>
      <w:r w:rsidRPr="00057094">
        <w:rPr>
          <w:rFonts w:ascii="Palatino Linotype" w:hAnsi="Palatino Linotype"/>
          <w:i/>
          <w:sz w:val="22"/>
          <w:szCs w:val="22"/>
        </w:rPr>
        <w:t>.</w:t>
      </w:r>
    </w:p>
    <w:p w:rsidR="00F42B42" w:rsidRPr="00057094" w:rsidRDefault="00F42B42" w:rsidP="00F42B42">
      <w:pPr>
        <w:ind w:left="851" w:right="899"/>
        <w:jc w:val="both"/>
        <w:rPr>
          <w:rFonts w:ascii="Palatino Linotype" w:hAnsi="Palatino Linotype"/>
          <w:b/>
          <w:i/>
          <w:sz w:val="22"/>
          <w:szCs w:val="22"/>
        </w:rPr>
      </w:pPr>
    </w:p>
    <w:p w:rsidR="00F42B42" w:rsidRPr="00057094" w:rsidRDefault="00F42B42" w:rsidP="00F42B42">
      <w:pPr>
        <w:ind w:left="851" w:right="899"/>
        <w:jc w:val="both"/>
        <w:rPr>
          <w:rFonts w:ascii="Palatino Linotype" w:hAnsi="Palatino Linotype"/>
          <w:b/>
          <w:i/>
          <w:sz w:val="22"/>
          <w:szCs w:val="22"/>
        </w:rPr>
      </w:pPr>
      <w:r w:rsidRPr="00057094">
        <w:rPr>
          <w:rFonts w:ascii="Palatino Linotype" w:hAnsi="Palatino Linotype"/>
          <w:b/>
          <w:i/>
          <w:sz w:val="22"/>
          <w:szCs w:val="22"/>
        </w:rPr>
        <w:t>Artículo 12.38.-</w:t>
      </w:r>
      <w:r w:rsidRPr="00057094">
        <w:rPr>
          <w:rFonts w:ascii="Palatino Linotype" w:hAnsi="Palatino Linotype"/>
          <w:i/>
          <w:sz w:val="22"/>
          <w:szCs w:val="22"/>
        </w:rPr>
        <w:t xml:space="preserve"> </w:t>
      </w:r>
      <w:r w:rsidRPr="00057094">
        <w:rPr>
          <w:rFonts w:ascii="Palatino Linotype" w:hAnsi="Palatino Linotype"/>
          <w:b/>
          <w:i/>
          <w:sz w:val="22"/>
          <w:szCs w:val="22"/>
        </w:rPr>
        <w:t>La adjudicación de la obra</w:t>
      </w:r>
      <w:r w:rsidRPr="00057094">
        <w:rPr>
          <w:rFonts w:ascii="Palatino Linotype" w:hAnsi="Palatino Linotype"/>
          <w:i/>
          <w:sz w:val="22"/>
          <w:szCs w:val="22"/>
        </w:rPr>
        <w:t xml:space="preserve"> o servicios relacionados con la misma </w:t>
      </w:r>
      <w:r w:rsidRPr="00057094">
        <w:rPr>
          <w:rFonts w:ascii="Palatino Linotype" w:hAnsi="Palatino Linotype"/>
          <w:b/>
          <w:i/>
          <w:sz w:val="22"/>
          <w:szCs w:val="22"/>
        </w:rPr>
        <w:t>obligará a</w:t>
      </w:r>
      <w:r w:rsidRPr="00057094">
        <w:rPr>
          <w:rFonts w:ascii="Palatino Linotype" w:hAnsi="Palatino Linotype"/>
          <w:i/>
          <w:sz w:val="22"/>
          <w:szCs w:val="22"/>
        </w:rPr>
        <w:t xml:space="preserve"> la dependencia, entidad o </w:t>
      </w:r>
      <w:r w:rsidRPr="00057094">
        <w:rPr>
          <w:rFonts w:ascii="Palatino Linotype" w:hAnsi="Palatino Linotype"/>
          <w:b/>
          <w:i/>
          <w:sz w:val="22"/>
          <w:szCs w:val="22"/>
        </w:rPr>
        <w:t>ayuntamiento y a la persona en que hubiere recaído, a suscribir el contrato respectivo dentro de los diez días hábiles siguientes al de la notificación del fallo.</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rsidR="00F42B42" w:rsidRPr="00057094" w:rsidRDefault="00F42B42" w:rsidP="00F42B42">
      <w:pPr>
        <w:ind w:left="851" w:right="899"/>
        <w:jc w:val="both"/>
        <w:rPr>
          <w:rFonts w:ascii="Palatino Linotype" w:hAnsi="Palatino Linotype"/>
          <w:b/>
          <w:i/>
          <w:sz w:val="22"/>
          <w:szCs w:val="22"/>
        </w:rPr>
      </w:pP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b/>
          <w:i/>
          <w:sz w:val="22"/>
          <w:szCs w:val="22"/>
        </w:rPr>
        <w:t>Artículo 12.60.-</w:t>
      </w:r>
      <w:r w:rsidRPr="00057094">
        <w:rPr>
          <w:rFonts w:ascii="Palatino Linotype" w:hAnsi="Palatino Linotype"/>
          <w:i/>
          <w:sz w:val="22"/>
          <w:szCs w:val="22"/>
        </w:rPr>
        <w:t xml:space="preserve"> Las dependencias, entidades y </w:t>
      </w:r>
      <w:r w:rsidRPr="00057094">
        <w:rPr>
          <w:rFonts w:ascii="Palatino Linotype" w:hAnsi="Palatino Linotype"/>
          <w:b/>
          <w:i/>
          <w:sz w:val="22"/>
          <w:szCs w:val="22"/>
        </w:rPr>
        <w:t xml:space="preserve">ayuntamientos podrán realizar obras por administración directa, siempre que posean la capacidad técnica </w:t>
      </w:r>
      <w:r w:rsidRPr="00057094">
        <w:rPr>
          <w:rFonts w:ascii="Palatino Linotype" w:hAnsi="Palatino Linotype"/>
          <w:b/>
          <w:i/>
          <w:sz w:val="22"/>
          <w:szCs w:val="22"/>
        </w:rPr>
        <w:lastRenderedPageBreak/>
        <w:t>y los elementos necesarios, consistentes en: maquinaria y equipo de construcción, personal técnico, trabajadores y materiales y podrán</w:t>
      </w:r>
      <w:r w:rsidRPr="00057094">
        <w:rPr>
          <w:rFonts w:ascii="Palatino Linotype" w:hAnsi="Palatino Linotype"/>
          <w:i/>
          <w:sz w:val="22"/>
          <w:szCs w:val="22"/>
        </w:rPr>
        <w:t>:</w:t>
      </w:r>
    </w:p>
    <w:p w:rsidR="00F42B42" w:rsidRPr="00057094" w:rsidRDefault="00F42B42" w:rsidP="00F42B42">
      <w:pPr>
        <w:tabs>
          <w:tab w:val="left" w:pos="1134"/>
        </w:tabs>
        <w:ind w:left="851" w:right="899"/>
        <w:jc w:val="both"/>
        <w:rPr>
          <w:rFonts w:ascii="Palatino Linotype" w:hAnsi="Palatino Linotype"/>
          <w:i/>
          <w:sz w:val="22"/>
          <w:szCs w:val="22"/>
        </w:rPr>
      </w:pPr>
      <w:r w:rsidRPr="00057094">
        <w:rPr>
          <w:rFonts w:ascii="Palatino Linotype" w:hAnsi="Palatino Linotype"/>
          <w:i/>
          <w:sz w:val="22"/>
          <w:szCs w:val="22"/>
        </w:rPr>
        <w:t>I.</w:t>
      </w:r>
      <w:r w:rsidRPr="00057094">
        <w:rPr>
          <w:rFonts w:ascii="Palatino Linotype" w:hAnsi="Palatino Linotype"/>
          <w:i/>
          <w:sz w:val="22"/>
          <w:szCs w:val="22"/>
        </w:rPr>
        <w:tab/>
        <w:t xml:space="preserve">Utilizar mano de obra local complementaria, la que necesariamente deberá contratarse por obra determinada; </w:t>
      </w:r>
    </w:p>
    <w:p w:rsidR="00F42B42" w:rsidRPr="00057094" w:rsidRDefault="00F42B42" w:rsidP="00F42B42">
      <w:pPr>
        <w:tabs>
          <w:tab w:val="left" w:pos="1134"/>
        </w:tabs>
        <w:ind w:left="851" w:right="899"/>
        <w:jc w:val="both"/>
        <w:rPr>
          <w:rFonts w:ascii="Palatino Linotype" w:hAnsi="Palatino Linotype"/>
          <w:i/>
          <w:sz w:val="22"/>
          <w:szCs w:val="22"/>
        </w:rPr>
      </w:pPr>
      <w:r w:rsidRPr="00057094">
        <w:rPr>
          <w:rFonts w:ascii="Palatino Linotype" w:hAnsi="Palatino Linotype"/>
          <w:i/>
          <w:sz w:val="22"/>
          <w:szCs w:val="22"/>
        </w:rPr>
        <w:t>II.</w:t>
      </w:r>
      <w:r w:rsidRPr="00057094">
        <w:rPr>
          <w:rFonts w:ascii="Palatino Linotype" w:hAnsi="Palatino Linotype"/>
          <w:i/>
          <w:sz w:val="22"/>
          <w:szCs w:val="22"/>
        </w:rPr>
        <w:tab/>
        <w:t>Alquilar equipo y maquinaria de construcción complementaria;</w:t>
      </w:r>
    </w:p>
    <w:p w:rsidR="00F42B42" w:rsidRPr="00057094" w:rsidRDefault="00F42B42" w:rsidP="00F42B42">
      <w:pPr>
        <w:tabs>
          <w:tab w:val="left" w:pos="1134"/>
        </w:tabs>
        <w:ind w:left="851" w:right="899"/>
        <w:jc w:val="both"/>
        <w:rPr>
          <w:rFonts w:ascii="Palatino Linotype" w:hAnsi="Palatino Linotype"/>
          <w:i/>
          <w:sz w:val="22"/>
          <w:szCs w:val="22"/>
        </w:rPr>
      </w:pPr>
      <w:r w:rsidRPr="00057094">
        <w:rPr>
          <w:rFonts w:ascii="Palatino Linotype" w:hAnsi="Palatino Linotype"/>
          <w:i/>
          <w:sz w:val="22"/>
          <w:szCs w:val="22"/>
        </w:rPr>
        <w:t>III.</w:t>
      </w:r>
      <w:r w:rsidRPr="00057094">
        <w:rPr>
          <w:rFonts w:ascii="Palatino Linotype" w:hAnsi="Palatino Linotype"/>
          <w:i/>
          <w:sz w:val="22"/>
          <w:szCs w:val="22"/>
        </w:rPr>
        <w:tab/>
        <w:t>Utilizar preferentemente los materiales de la región;</w:t>
      </w:r>
    </w:p>
    <w:p w:rsidR="00F42B42" w:rsidRPr="00057094" w:rsidRDefault="00F42B42" w:rsidP="00F42B42">
      <w:pPr>
        <w:tabs>
          <w:tab w:val="left" w:pos="1134"/>
        </w:tabs>
        <w:ind w:left="851" w:right="899"/>
        <w:jc w:val="both"/>
        <w:rPr>
          <w:rFonts w:ascii="Palatino Linotype" w:hAnsi="Palatino Linotype"/>
          <w:i/>
          <w:sz w:val="22"/>
          <w:szCs w:val="22"/>
        </w:rPr>
      </w:pPr>
      <w:r w:rsidRPr="00057094">
        <w:rPr>
          <w:rFonts w:ascii="Palatino Linotype" w:hAnsi="Palatino Linotype"/>
          <w:i/>
          <w:sz w:val="22"/>
          <w:szCs w:val="22"/>
        </w:rPr>
        <w:t>IV.</w:t>
      </w:r>
      <w:r w:rsidRPr="00057094">
        <w:rPr>
          <w:rFonts w:ascii="Palatino Linotype" w:hAnsi="Palatino Linotype"/>
          <w:i/>
          <w:sz w:val="22"/>
          <w:szCs w:val="22"/>
        </w:rPr>
        <w:tab/>
        <w:t>Contratar equipos, instrumentos, elementos prefabricados terminados y materiales u otros bienes que deban ser instalados, montados, colocados o aplicados;</w:t>
      </w:r>
    </w:p>
    <w:p w:rsidR="00F42B42" w:rsidRPr="00057094" w:rsidRDefault="00F42B42" w:rsidP="00F42B42">
      <w:pPr>
        <w:tabs>
          <w:tab w:val="left" w:pos="1134"/>
        </w:tabs>
        <w:ind w:left="851" w:right="899"/>
        <w:jc w:val="both"/>
        <w:rPr>
          <w:rFonts w:ascii="Palatino Linotype" w:hAnsi="Palatino Linotype"/>
          <w:i/>
          <w:sz w:val="22"/>
          <w:szCs w:val="22"/>
        </w:rPr>
      </w:pPr>
      <w:r w:rsidRPr="00057094">
        <w:rPr>
          <w:rFonts w:ascii="Palatino Linotype" w:hAnsi="Palatino Linotype"/>
          <w:i/>
          <w:sz w:val="22"/>
          <w:szCs w:val="22"/>
        </w:rPr>
        <w:t>V.</w:t>
      </w:r>
      <w:r w:rsidRPr="00057094">
        <w:rPr>
          <w:rFonts w:ascii="Palatino Linotype" w:hAnsi="Palatino Linotype"/>
          <w:i/>
          <w:sz w:val="22"/>
          <w:szCs w:val="22"/>
        </w:rPr>
        <w:tab/>
        <w:t>Utilizar servicios de fletes y acarreos complementarios.</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cs="Arial"/>
          <w:i/>
          <w:sz w:val="22"/>
          <w:szCs w:val="22"/>
        </w:rPr>
        <w:t>[…]</w:t>
      </w:r>
    </w:p>
    <w:p w:rsidR="00F42B42" w:rsidRPr="00057094" w:rsidRDefault="00F42B42" w:rsidP="00F42B42">
      <w:pPr>
        <w:ind w:left="851" w:right="899"/>
        <w:jc w:val="both"/>
        <w:rPr>
          <w:rFonts w:ascii="Palatino Linotype" w:hAnsi="Palatino Linotype"/>
          <w:b/>
          <w:i/>
          <w:sz w:val="22"/>
          <w:szCs w:val="22"/>
        </w:rPr>
      </w:pPr>
      <w:r w:rsidRPr="00057094">
        <w:rPr>
          <w:rFonts w:ascii="Palatino Linotype" w:hAnsi="Palatino Linotype"/>
          <w:b/>
          <w:i/>
          <w:sz w:val="22"/>
          <w:szCs w:val="22"/>
        </w:rPr>
        <w:t>Artículo 12.64.-</w:t>
      </w:r>
      <w:r w:rsidRPr="00057094">
        <w:rPr>
          <w:rFonts w:ascii="Palatino Linotype" w:hAnsi="Palatino Linotype"/>
          <w:i/>
          <w:sz w:val="22"/>
          <w:szCs w:val="22"/>
        </w:rPr>
        <w:t xml:space="preserve"> Las dependencias, entidades y </w:t>
      </w:r>
      <w:r w:rsidRPr="00057094">
        <w:rPr>
          <w:rFonts w:ascii="Palatino Linotype" w:hAnsi="Palatino Linotype"/>
          <w:b/>
          <w:i/>
          <w:sz w:val="22"/>
          <w:szCs w:val="22"/>
        </w:rPr>
        <w:t>ayuntamientos conservarán, archivando en forma ordenada la documentación comprobatoria de los actos y contratos materia de este Libro, cuando menos por el lapso de cinco años, contados a partir de la fecha de la recepción de los trabajos</w:t>
      </w:r>
      <w:r w:rsidRPr="00057094">
        <w:rPr>
          <w:rFonts w:ascii="Palatino Linotype" w:hAnsi="Palatino Linotype"/>
          <w:i/>
          <w:sz w:val="22"/>
          <w:szCs w:val="22"/>
        </w:rPr>
        <w:t>.</w:t>
      </w:r>
    </w:p>
    <w:p w:rsidR="00F42B42" w:rsidRPr="00057094" w:rsidRDefault="00F42B42" w:rsidP="00F42B42">
      <w:pPr>
        <w:ind w:left="851" w:right="899"/>
        <w:jc w:val="both"/>
        <w:rPr>
          <w:rFonts w:ascii="Palatino Linotype" w:hAnsi="Palatino Linotype" w:cs="Arial"/>
          <w:sz w:val="22"/>
          <w:szCs w:val="22"/>
        </w:rPr>
      </w:pP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i/>
          <w:sz w:val="22"/>
          <w:szCs w:val="22"/>
        </w:rPr>
        <w:t>(Énfasis añadido)</w:t>
      </w:r>
    </w:p>
    <w:p w:rsidR="00F42B42" w:rsidRPr="00057094" w:rsidRDefault="00F42B42" w:rsidP="00F42B42">
      <w:pPr>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 xml:space="preserve">En ese sentido, de los preceptos en cita se advierte que, los Ayuntamientos tienen la atribución de convenir, contratar o concesionar la ejecución de obras y administrar los recursos obtenidos de su hacienda, en los términos de la legislación aplicable; asimismo, </w:t>
      </w:r>
      <w:r w:rsidRPr="00057094">
        <w:rPr>
          <w:rFonts w:ascii="Palatino Linotype" w:hAnsi="Palatino Linotype" w:cs="Arial"/>
          <w:b/>
        </w:rPr>
        <w:t xml:space="preserve">los procedimientos de obra desde su planeación, programación, </w:t>
      </w:r>
      <w:proofErr w:type="spellStart"/>
      <w:r w:rsidRPr="00057094">
        <w:rPr>
          <w:rFonts w:ascii="Palatino Linotype" w:hAnsi="Palatino Linotype" w:cs="Arial"/>
          <w:b/>
        </w:rPr>
        <w:t>presupuestación</w:t>
      </w:r>
      <w:proofErr w:type="spellEnd"/>
      <w:r w:rsidRPr="00057094">
        <w:rPr>
          <w:rFonts w:ascii="Palatino Linotype" w:hAnsi="Palatino Linotype" w:cs="Arial"/>
          <w:b/>
        </w:rPr>
        <w:t>, adjudicación, contratación, ejecución y control de la obra pública involucran la participación tanto del Director de Obra Pública</w:t>
      </w:r>
      <w:r w:rsidRPr="00057094">
        <w:rPr>
          <w:rFonts w:ascii="Palatino Linotype" w:hAnsi="Palatino Linotype" w:cs="Arial"/>
        </w:rPr>
        <w:t xml:space="preserve">, o su equivalente, </w:t>
      </w:r>
      <w:r w:rsidRPr="00057094">
        <w:rPr>
          <w:rFonts w:ascii="Palatino Linotype" w:hAnsi="Palatino Linotype" w:cs="Arial"/>
          <w:b/>
        </w:rPr>
        <w:t>así como del Tesorero Municipal,</w:t>
      </w:r>
      <w:r w:rsidRPr="00057094">
        <w:rPr>
          <w:rFonts w:ascii="Palatino Linotype" w:hAnsi="Palatino Linotype" w:cs="Arial"/>
        </w:rPr>
        <w:t xml:space="preserve"> al tener la atribución de autorizar la entrega de recursos públicos municipales, además contar con los registros contables, financieros y administrativos, que pudieran soportar cualquier ejecución de obra.</w:t>
      </w:r>
    </w:p>
    <w:p w:rsidR="00F42B42" w:rsidRPr="00057094" w:rsidRDefault="00F42B42" w:rsidP="00F42B42">
      <w:pPr>
        <w:spacing w:before="240" w:after="240" w:line="360" w:lineRule="auto"/>
        <w:jc w:val="both"/>
        <w:rPr>
          <w:rFonts w:ascii="Palatino Linotype" w:hAnsi="Palatino Linotype" w:cs="Arial"/>
          <w:lang w:eastAsia="es-MX"/>
        </w:rPr>
      </w:pPr>
      <w:r w:rsidRPr="00057094">
        <w:rPr>
          <w:rFonts w:ascii="Palatino Linotype" w:hAnsi="Palatino Linotype" w:cs="Arial"/>
        </w:rPr>
        <w:t xml:space="preserve">Por su parte, el </w:t>
      </w:r>
      <w:r w:rsidRPr="00057094">
        <w:rPr>
          <w:rFonts w:ascii="Palatino Linotype" w:hAnsi="Palatino Linotype" w:cs="Arial"/>
          <w:lang w:eastAsia="es-MX"/>
        </w:rPr>
        <w:t xml:space="preserve">Bando Municipal 2019 del </w:t>
      </w:r>
      <w:r w:rsidRPr="00057094">
        <w:rPr>
          <w:rFonts w:ascii="Palatino Linotype" w:hAnsi="Palatino Linotype" w:cs="Arial"/>
          <w:b/>
          <w:lang w:eastAsia="es-MX"/>
        </w:rPr>
        <w:t>SUJETO OBLIGADO</w:t>
      </w:r>
      <w:r w:rsidRPr="00057094">
        <w:rPr>
          <w:rFonts w:ascii="Palatino Linotype" w:hAnsi="Palatino Linotype" w:cs="Arial"/>
          <w:lang w:eastAsia="es-MX"/>
        </w:rPr>
        <w:t xml:space="preserve"> establece en lo que nos interesa lo siguiente:</w:t>
      </w:r>
    </w:p>
    <w:p w:rsidR="00F42B42" w:rsidRPr="00057094" w:rsidRDefault="00986993" w:rsidP="00F42B42">
      <w:pPr>
        <w:ind w:left="851" w:right="899"/>
        <w:jc w:val="both"/>
        <w:rPr>
          <w:rFonts w:ascii="Palatino Linotype" w:hAnsi="Palatino Linotype"/>
          <w:i/>
          <w:sz w:val="22"/>
          <w:szCs w:val="22"/>
        </w:rPr>
      </w:pPr>
      <w:r w:rsidRPr="00057094">
        <w:rPr>
          <w:rFonts w:ascii="Palatino Linotype" w:hAnsi="Palatino Linotype"/>
          <w:b/>
          <w:i/>
          <w:sz w:val="22"/>
          <w:szCs w:val="22"/>
        </w:rPr>
        <w:t>“</w:t>
      </w:r>
      <w:r w:rsidR="00F42B42" w:rsidRPr="00057094">
        <w:rPr>
          <w:rFonts w:ascii="Palatino Linotype" w:hAnsi="Palatino Linotype"/>
          <w:b/>
          <w:i/>
          <w:sz w:val="22"/>
          <w:szCs w:val="22"/>
        </w:rPr>
        <w:t>Artículo 30.-</w:t>
      </w:r>
      <w:r w:rsidR="00F42B42" w:rsidRPr="00057094">
        <w:rPr>
          <w:rFonts w:ascii="Palatino Linotype" w:hAnsi="Palatino Linotype"/>
          <w:i/>
          <w:sz w:val="22"/>
          <w:szCs w:val="22"/>
        </w:rPr>
        <w:t xml:space="preserve"> Para la consulta, estudio, planeación y despacho de los asuntos en los diversos ramos de la administración pública municipal, la o el Presidente Municipal se auxiliará de las siguientes:</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i/>
          <w:sz w:val="22"/>
          <w:szCs w:val="22"/>
        </w:rPr>
        <w:t>I. DEPENDENCIAS:</w:t>
      </w:r>
    </w:p>
    <w:p w:rsidR="00F42B42" w:rsidRPr="00057094" w:rsidRDefault="00F42B42" w:rsidP="00F42B42">
      <w:pPr>
        <w:ind w:left="851" w:right="899"/>
        <w:jc w:val="both"/>
        <w:rPr>
          <w:rFonts w:ascii="Palatino Linotype" w:hAnsi="Palatino Linotype"/>
          <w:i/>
          <w:sz w:val="22"/>
          <w:szCs w:val="22"/>
        </w:rPr>
      </w:pPr>
      <w:r w:rsidRPr="00057094">
        <w:rPr>
          <w:rFonts w:ascii="Palatino Linotype" w:hAnsi="Palatino Linotype"/>
          <w:i/>
          <w:sz w:val="22"/>
          <w:szCs w:val="22"/>
        </w:rPr>
        <w:lastRenderedPageBreak/>
        <w:t>…</w:t>
      </w:r>
    </w:p>
    <w:p w:rsidR="00F42B42" w:rsidRPr="00057094" w:rsidRDefault="00F42B42" w:rsidP="00F42B42">
      <w:pPr>
        <w:ind w:left="851" w:right="899"/>
        <w:jc w:val="both"/>
        <w:rPr>
          <w:rFonts w:ascii="Palatino Linotype" w:hAnsi="Palatino Linotype"/>
          <w:b/>
          <w:i/>
          <w:sz w:val="22"/>
          <w:szCs w:val="22"/>
        </w:rPr>
      </w:pPr>
      <w:r w:rsidRPr="00057094">
        <w:rPr>
          <w:rFonts w:ascii="Palatino Linotype" w:hAnsi="Palatino Linotype"/>
          <w:b/>
          <w:i/>
          <w:sz w:val="22"/>
          <w:szCs w:val="22"/>
        </w:rPr>
        <w:t>6. Dirección de Obras Públicas;</w:t>
      </w:r>
    </w:p>
    <w:p w:rsidR="00986993" w:rsidRPr="00057094" w:rsidRDefault="00986993" w:rsidP="00F42B42">
      <w:pPr>
        <w:ind w:left="851" w:right="899"/>
        <w:jc w:val="both"/>
        <w:rPr>
          <w:rFonts w:ascii="Palatino Linotype" w:hAnsi="Palatino Linotype"/>
          <w:i/>
          <w:sz w:val="22"/>
          <w:szCs w:val="22"/>
        </w:rPr>
      </w:pPr>
    </w:p>
    <w:p w:rsidR="00986993" w:rsidRPr="00057094" w:rsidRDefault="00986993" w:rsidP="00F42B42">
      <w:pPr>
        <w:ind w:left="851" w:right="899"/>
        <w:jc w:val="both"/>
        <w:rPr>
          <w:rFonts w:ascii="Palatino Linotype" w:hAnsi="Palatino Linotype"/>
          <w:i/>
          <w:sz w:val="22"/>
          <w:szCs w:val="22"/>
        </w:rPr>
      </w:pPr>
      <w:r w:rsidRPr="00057094">
        <w:rPr>
          <w:rFonts w:ascii="Palatino Linotype" w:hAnsi="Palatino Linotype"/>
          <w:b/>
          <w:i/>
          <w:sz w:val="22"/>
          <w:szCs w:val="22"/>
        </w:rPr>
        <w:t>Artículo 43.-</w:t>
      </w:r>
      <w:r w:rsidRPr="00057094">
        <w:rPr>
          <w:rFonts w:ascii="Palatino Linotype" w:hAnsi="Palatino Linotype"/>
          <w:i/>
          <w:sz w:val="22"/>
          <w:szCs w:val="22"/>
        </w:rPr>
        <w:t xml:space="preserve"> La Tesorería Municipal coordinará, implementará, impulsará, aumentará y concentrará la recaudación de todos los ingresos municipales; así como de realizar las erogaciones previstas en el Presupuesto de Egresos anual aprobado; manteniendo al día los estados financieros de la Hacienda Pública Municipal y deberá actuar siempre con un alto nivel de probidad y honestidad en su encargo, conforme a las atribuciones y facultades que le otorga la Ley Orgánica, en su artículo 95 y demás ordenamientos administrativos aplicables; así mismo propondrá al Ayuntamiento, la realización de acciones, mecanismos, métodos, sistemas, estrategias y campañas que permitan fortalecer, </w:t>
      </w:r>
      <w:proofErr w:type="spellStart"/>
      <w:r w:rsidRPr="00057094">
        <w:rPr>
          <w:rFonts w:ascii="Palatino Linotype" w:hAnsi="Palatino Linotype"/>
          <w:i/>
          <w:sz w:val="22"/>
          <w:szCs w:val="22"/>
        </w:rPr>
        <w:t>eficientar</w:t>
      </w:r>
      <w:proofErr w:type="spellEnd"/>
      <w:r w:rsidRPr="00057094">
        <w:rPr>
          <w:rFonts w:ascii="Palatino Linotype" w:hAnsi="Palatino Linotype"/>
          <w:i/>
          <w:sz w:val="22"/>
          <w:szCs w:val="22"/>
        </w:rPr>
        <w:t>, motivar e incrementar sus recursos propios y la recaudación fiscal, sustentados en el marco legal que promueve; las oportunidades, las consideraciones y el beneficio de los descuentos, apegados en la Ley y el Código Financiero, como una acción de regularización fiscal.</w:t>
      </w:r>
    </w:p>
    <w:p w:rsidR="00986993" w:rsidRPr="00057094" w:rsidRDefault="00986993" w:rsidP="00F42B42">
      <w:pPr>
        <w:ind w:left="851" w:right="899"/>
        <w:jc w:val="both"/>
        <w:rPr>
          <w:rFonts w:ascii="Palatino Linotype" w:hAnsi="Palatino Linotype"/>
          <w:i/>
          <w:sz w:val="22"/>
          <w:szCs w:val="22"/>
        </w:rPr>
      </w:pPr>
    </w:p>
    <w:p w:rsidR="00986993" w:rsidRPr="00057094" w:rsidRDefault="00986993" w:rsidP="00F42B42">
      <w:pPr>
        <w:ind w:left="851" w:right="899"/>
        <w:jc w:val="both"/>
        <w:rPr>
          <w:rFonts w:ascii="Palatino Linotype" w:hAnsi="Palatino Linotype"/>
          <w:i/>
          <w:sz w:val="22"/>
          <w:szCs w:val="22"/>
        </w:rPr>
      </w:pPr>
      <w:r w:rsidRPr="00057094">
        <w:rPr>
          <w:rFonts w:ascii="Palatino Linotype" w:hAnsi="Palatino Linotype"/>
          <w:b/>
          <w:i/>
          <w:sz w:val="22"/>
          <w:szCs w:val="22"/>
        </w:rPr>
        <w:t>Artículo 113.-</w:t>
      </w:r>
      <w:r w:rsidRPr="00057094">
        <w:rPr>
          <w:rFonts w:ascii="Palatino Linotype" w:hAnsi="Palatino Linotype"/>
          <w:i/>
          <w:sz w:val="22"/>
          <w:szCs w:val="22"/>
        </w:rPr>
        <w:t xml:space="preserve"> Son atribuciones de las autoridades municipales en materia de obra pública las siguientes:</w:t>
      </w:r>
    </w:p>
    <w:p w:rsidR="00986993" w:rsidRPr="00057094" w:rsidRDefault="00986993" w:rsidP="00F42B42">
      <w:pPr>
        <w:ind w:left="851" w:right="899"/>
        <w:jc w:val="both"/>
        <w:rPr>
          <w:rFonts w:ascii="Palatino Linotype" w:hAnsi="Palatino Linotype"/>
          <w:i/>
          <w:sz w:val="22"/>
          <w:szCs w:val="22"/>
        </w:rPr>
      </w:pPr>
      <w:r w:rsidRPr="00057094">
        <w:rPr>
          <w:rFonts w:ascii="Palatino Linotype" w:hAnsi="Palatino Linotype"/>
          <w:i/>
          <w:sz w:val="22"/>
          <w:szCs w:val="22"/>
        </w:rPr>
        <w:t>…</w:t>
      </w:r>
    </w:p>
    <w:p w:rsidR="00986993" w:rsidRPr="00057094" w:rsidRDefault="00986993" w:rsidP="00F42B42">
      <w:pPr>
        <w:ind w:left="851" w:right="899"/>
        <w:jc w:val="both"/>
        <w:rPr>
          <w:rFonts w:ascii="Palatino Linotype" w:hAnsi="Palatino Linotype"/>
          <w:i/>
          <w:sz w:val="22"/>
          <w:szCs w:val="22"/>
        </w:rPr>
      </w:pPr>
      <w:r w:rsidRPr="00057094">
        <w:rPr>
          <w:rFonts w:ascii="Palatino Linotype" w:hAnsi="Palatino Linotype"/>
          <w:i/>
          <w:sz w:val="22"/>
          <w:szCs w:val="22"/>
        </w:rPr>
        <w:t>II. Ejecutar las obras públicas que aumenten y mantengan la infraestructura municipal y que estén consideradas en los planes y programas respectivos;</w:t>
      </w:r>
    </w:p>
    <w:p w:rsidR="00986993" w:rsidRPr="00057094" w:rsidRDefault="00986993" w:rsidP="00F42B42">
      <w:pPr>
        <w:ind w:left="851" w:right="899"/>
        <w:jc w:val="both"/>
        <w:rPr>
          <w:rFonts w:ascii="Palatino Linotype" w:hAnsi="Palatino Linotype"/>
          <w:i/>
          <w:sz w:val="22"/>
          <w:szCs w:val="22"/>
        </w:rPr>
      </w:pPr>
      <w:r w:rsidRPr="00057094">
        <w:rPr>
          <w:rFonts w:ascii="Palatino Linotype" w:hAnsi="Palatino Linotype"/>
          <w:i/>
          <w:sz w:val="22"/>
          <w:szCs w:val="22"/>
        </w:rPr>
        <w:t>…</w:t>
      </w:r>
    </w:p>
    <w:p w:rsidR="00986993" w:rsidRPr="00057094" w:rsidRDefault="00986993" w:rsidP="00F42B42">
      <w:pPr>
        <w:ind w:left="851" w:right="899"/>
        <w:jc w:val="both"/>
        <w:rPr>
          <w:rFonts w:ascii="Palatino Linotype" w:hAnsi="Palatino Linotype"/>
          <w:i/>
          <w:sz w:val="22"/>
          <w:szCs w:val="22"/>
        </w:rPr>
      </w:pPr>
      <w:r w:rsidRPr="00057094">
        <w:rPr>
          <w:rFonts w:ascii="Palatino Linotype" w:hAnsi="Palatino Linotype"/>
          <w:i/>
          <w:sz w:val="22"/>
          <w:szCs w:val="22"/>
        </w:rPr>
        <w:t>V. Procurar que la ejecución de la obra pública se lleve a cabo bajo el esquema de cooperación con la comunidad, de acuerdo con lo previsto en las disposiciones federales, estatales y municipales aplicables; y</w:t>
      </w:r>
    </w:p>
    <w:p w:rsidR="00986993" w:rsidRPr="00057094" w:rsidRDefault="00986993" w:rsidP="00F42B42">
      <w:pPr>
        <w:ind w:left="851" w:right="899"/>
        <w:jc w:val="both"/>
        <w:rPr>
          <w:rFonts w:ascii="Palatino Linotype" w:hAnsi="Palatino Linotype"/>
          <w:i/>
          <w:sz w:val="22"/>
          <w:szCs w:val="22"/>
        </w:rPr>
      </w:pPr>
      <w:r w:rsidRPr="00057094">
        <w:rPr>
          <w:rFonts w:ascii="Palatino Linotype" w:hAnsi="Palatino Linotype"/>
          <w:i/>
          <w:sz w:val="22"/>
          <w:szCs w:val="22"/>
        </w:rPr>
        <w:t>…”</w:t>
      </w:r>
    </w:p>
    <w:p w:rsidR="00223F26" w:rsidRPr="00057094" w:rsidRDefault="00986993" w:rsidP="00B2072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057094">
        <w:rPr>
          <w:rFonts w:ascii="Palatino Linotype" w:hAnsi="Palatino Linotype" w:cs="Arial"/>
        </w:rPr>
        <w:t>En el mismo sentido, conviene precisar lo que establece el Manual de Organización de la Dirección de Obras Públicas del Municipio, el cual en lo que interesa señala:</w:t>
      </w:r>
    </w:p>
    <w:p w:rsidR="00986993" w:rsidRPr="00057094" w:rsidRDefault="00986993" w:rsidP="00BC35F7">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hAnsi="Palatino Linotype" w:cs="Arial"/>
        </w:rPr>
      </w:pPr>
      <w:r w:rsidRPr="00057094">
        <w:rPr>
          <w:noProof/>
          <w:lang w:eastAsia="es-MX"/>
        </w:rPr>
        <w:lastRenderedPageBreak/>
        <w:drawing>
          <wp:inline distT="0" distB="0" distL="0" distR="0" wp14:anchorId="41A4E607" wp14:editId="5257BC65">
            <wp:extent cx="5331257" cy="223575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42" t="25601" r="14815" b="17040"/>
                    <a:stretch/>
                  </pic:blipFill>
                  <pic:spPr bwMode="auto">
                    <a:xfrm>
                      <a:off x="0" y="0"/>
                      <a:ext cx="5351490" cy="2244243"/>
                    </a:xfrm>
                    <a:prstGeom prst="rect">
                      <a:avLst/>
                    </a:prstGeom>
                    <a:ln>
                      <a:noFill/>
                    </a:ln>
                    <a:extLst>
                      <a:ext uri="{53640926-AAD7-44D8-BBD7-CCE9431645EC}">
                        <a14:shadowObscured xmlns:a14="http://schemas.microsoft.com/office/drawing/2010/main"/>
                      </a:ext>
                    </a:extLst>
                  </pic:spPr>
                </pic:pic>
              </a:graphicData>
            </a:graphic>
          </wp:inline>
        </w:drawing>
      </w:r>
    </w:p>
    <w:p w:rsidR="00223F26" w:rsidRPr="00057094" w:rsidRDefault="00BC35F7" w:rsidP="00BC35F7">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hAnsi="Palatino Linotype" w:cs="Arial"/>
        </w:rPr>
      </w:pPr>
      <w:r w:rsidRPr="00057094">
        <w:rPr>
          <w:noProof/>
          <w:lang w:eastAsia="es-MX"/>
        </w:rPr>
        <mc:AlternateContent>
          <mc:Choice Requires="wps">
            <w:drawing>
              <wp:anchor distT="0" distB="0" distL="114300" distR="114300" simplePos="0" relativeHeight="251660288" behindDoc="0" locked="0" layoutInCell="1" allowOverlap="1">
                <wp:simplePos x="0" y="0"/>
                <wp:positionH relativeFrom="column">
                  <wp:posOffset>251272</wp:posOffset>
                </wp:positionH>
                <wp:positionV relativeFrom="paragraph">
                  <wp:posOffset>2037199</wp:posOffset>
                </wp:positionV>
                <wp:extent cx="5315920" cy="396910"/>
                <wp:effectExtent l="19050" t="19050" r="18415" b="22225"/>
                <wp:wrapNone/>
                <wp:docPr id="20" name="Rectángulo 20"/>
                <wp:cNvGraphicFramePr/>
                <a:graphic xmlns:a="http://schemas.openxmlformats.org/drawingml/2006/main">
                  <a:graphicData uri="http://schemas.microsoft.com/office/word/2010/wordprocessingShape">
                    <wps:wsp>
                      <wps:cNvSpPr/>
                      <wps:spPr>
                        <a:xfrm>
                          <a:off x="0" y="0"/>
                          <a:ext cx="5315920" cy="39691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CBDAC" id="Rectángulo 20" o:spid="_x0000_s1026" style="position:absolute;margin-left:19.8pt;margin-top:160.4pt;width:418.6pt;height:3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" filled="f" strokecolor="#1f4d78 [1604]" strokeweight="2.25pt"/>
            </w:pict>
          </mc:Fallback>
        </mc:AlternateContent>
      </w:r>
      <w:r w:rsidRPr="00057094">
        <w:rPr>
          <w:noProof/>
          <w:lang w:eastAsia="es-MX"/>
        </w:rPr>
        <mc:AlternateContent>
          <mc:Choice Requires="wps">
            <w:drawing>
              <wp:anchor distT="0" distB="0" distL="114300" distR="114300" simplePos="0" relativeHeight="251659264" behindDoc="0" locked="0" layoutInCell="1" allowOverlap="1">
                <wp:simplePos x="0" y="0"/>
                <wp:positionH relativeFrom="column">
                  <wp:posOffset>211078</wp:posOffset>
                </wp:positionH>
                <wp:positionV relativeFrom="paragraph">
                  <wp:posOffset>-17689</wp:posOffset>
                </wp:positionV>
                <wp:extent cx="5426110" cy="1336430"/>
                <wp:effectExtent l="19050" t="19050" r="22225" b="16510"/>
                <wp:wrapNone/>
                <wp:docPr id="7" name="Rectángulo 7"/>
                <wp:cNvGraphicFramePr/>
                <a:graphic xmlns:a="http://schemas.openxmlformats.org/drawingml/2006/main">
                  <a:graphicData uri="http://schemas.microsoft.com/office/word/2010/wordprocessingShape">
                    <wps:wsp>
                      <wps:cNvSpPr/>
                      <wps:spPr>
                        <a:xfrm>
                          <a:off x="0" y="0"/>
                          <a:ext cx="5426110" cy="133643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83CD6B" id="Rectángulo 7" o:spid="_x0000_s1026" style="position:absolute;margin-left:16.6pt;margin-top:-1.4pt;width:427.25pt;height:10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" filled="f" strokecolor="#1f4d78 [1604]" strokeweight="2.25pt"/>
            </w:pict>
          </mc:Fallback>
        </mc:AlternateContent>
      </w:r>
      <w:r w:rsidRPr="00057094">
        <w:rPr>
          <w:noProof/>
          <w:lang w:eastAsia="es-MX"/>
        </w:rPr>
        <w:drawing>
          <wp:inline distT="0" distB="0" distL="0" distR="0" wp14:anchorId="3AA282FA" wp14:editId="45596626">
            <wp:extent cx="5346667" cy="3456633"/>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19" t="10178" r="14555" b="5783"/>
                    <a:stretch/>
                  </pic:blipFill>
                  <pic:spPr bwMode="auto">
                    <a:xfrm>
                      <a:off x="0" y="0"/>
                      <a:ext cx="5353191" cy="3460851"/>
                    </a:xfrm>
                    <a:prstGeom prst="rect">
                      <a:avLst/>
                    </a:prstGeom>
                    <a:ln>
                      <a:noFill/>
                    </a:ln>
                    <a:extLst>
                      <a:ext uri="{53640926-AAD7-44D8-BBD7-CCE9431645EC}">
                        <a14:shadowObscured xmlns:a14="http://schemas.microsoft.com/office/drawing/2010/main"/>
                      </a:ext>
                    </a:extLst>
                  </pic:spPr>
                </pic:pic>
              </a:graphicData>
            </a:graphic>
          </wp:inline>
        </w:drawing>
      </w:r>
    </w:p>
    <w:p w:rsidR="00BC35F7" w:rsidRPr="00057094" w:rsidRDefault="00BC35F7" w:rsidP="00BC35F7">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hAnsi="Palatino Linotype" w:cs="Arial"/>
        </w:rPr>
      </w:pPr>
      <w:r w:rsidRPr="00057094">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216103</wp:posOffset>
                </wp:positionH>
                <wp:positionV relativeFrom="paragraph">
                  <wp:posOffset>2304659</wp:posOffset>
                </wp:positionV>
                <wp:extent cx="5324852" cy="607926"/>
                <wp:effectExtent l="19050" t="19050" r="28575" b="20955"/>
                <wp:wrapNone/>
                <wp:docPr id="22" name="Rectángulo 22"/>
                <wp:cNvGraphicFramePr/>
                <a:graphic xmlns:a="http://schemas.openxmlformats.org/drawingml/2006/main">
                  <a:graphicData uri="http://schemas.microsoft.com/office/word/2010/wordprocessingShape">
                    <wps:wsp>
                      <wps:cNvSpPr/>
                      <wps:spPr>
                        <a:xfrm>
                          <a:off x="0" y="0"/>
                          <a:ext cx="5324852" cy="60792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913276" id="Rectángulo 22" o:spid="_x0000_s1026" style="position:absolute;margin-left:17pt;margin-top:181.45pt;width:419.3pt;height:47.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" filled="f" strokecolor="#1f4d78 [1604]" strokeweight="2.25pt"/>
            </w:pict>
          </mc:Fallback>
        </mc:AlternateContent>
      </w:r>
      <w:r w:rsidRPr="00057094">
        <w:rPr>
          <w:noProof/>
          <w:lang w:eastAsia="es-MX"/>
        </w:rPr>
        <mc:AlternateContent>
          <mc:Choice Requires="wps">
            <w:drawing>
              <wp:anchor distT="0" distB="0" distL="114300" distR="114300" simplePos="0" relativeHeight="251661312" behindDoc="0" locked="0" layoutInCell="1" allowOverlap="1">
                <wp:simplePos x="0" y="0"/>
                <wp:positionH relativeFrom="column">
                  <wp:posOffset>226151</wp:posOffset>
                </wp:positionH>
                <wp:positionV relativeFrom="paragraph">
                  <wp:posOffset>445714</wp:posOffset>
                </wp:positionV>
                <wp:extent cx="5315578" cy="1115367"/>
                <wp:effectExtent l="19050" t="19050" r="19050" b="27940"/>
                <wp:wrapNone/>
                <wp:docPr id="21" name="Rectángulo 21"/>
                <wp:cNvGraphicFramePr/>
                <a:graphic xmlns:a="http://schemas.openxmlformats.org/drawingml/2006/main">
                  <a:graphicData uri="http://schemas.microsoft.com/office/word/2010/wordprocessingShape">
                    <wps:wsp>
                      <wps:cNvSpPr/>
                      <wps:spPr>
                        <a:xfrm>
                          <a:off x="0" y="0"/>
                          <a:ext cx="5315578" cy="111536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7AAB3" id="Rectángulo 21" o:spid="_x0000_s1026" style="position:absolute;margin-left:17.8pt;margin-top:35.1pt;width:418.55pt;height:8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" filled="f" strokecolor="#1f4d78 [1604]" strokeweight="2.25pt"/>
            </w:pict>
          </mc:Fallback>
        </mc:AlternateContent>
      </w:r>
      <w:r w:rsidRPr="00057094">
        <w:rPr>
          <w:noProof/>
          <w:lang w:eastAsia="es-MX"/>
        </w:rPr>
        <w:drawing>
          <wp:inline distT="0" distB="0" distL="0" distR="0" wp14:anchorId="40DA8ECF" wp14:editId="1ED03A1B">
            <wp:extent cx="5389341" cy="3275762"/>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81" t="12184" r="14208" b="8712"/>
                    <a:stretch/>
                  </pic:blipFill>
                  <pic:spPr bwMode="auto">
                    <a:xfrm>
                      <a:off x="0" y="0"/>
                      <a:ext cx="5409165" cy="3287812"/>
                    </a:xfrm>
                    <a:prstGeom prst="rect">
                      <a:avLst/>
                    </a:prstGeom>
                    <a:ln>
                      <a:noFill/>
                    </a:ln>
                    <a:extLst>
                      <a:ext uri="{53640926-AAD7-44D8-BBD7-CCE9431645EC}">
                        <a14:shadowObscured xmlns:a14="http://schemas.microsoft.com/office/drawing/2010/main"/>
                      </a:ext>
                    </a:extLst>
                  </pic:spPr>
                </pic:pic>
              </a:graphicData>
            </a:graphic>
          </wp:inline>
        </w:drawing>
      </w:r>
    </w:p>
    <w:p w:rsidR="00BC35F7" w:rsidRPr="00057094" w:rsidRDefault="00BC35F7" w:rsidP="00BC35F7">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hAnsi="Palatino Linotype" w:cs="Arial"/>
        </w:rPr>
      </w:pPr>
    </w:p>
    <w:p w:rsidR="002343F0" w:rsidRPr="00057094" w:rsidRDefault="002343F0" w:rsidP="002343F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57094">
        <w:rPr>
          <w:rFonts w:ascii="Palatino Linotype" w:hAnsi="Palatino Linotype" w:cs="Arial"/>
        </w:rPr>
        <w:t xml:space="preserve">De la normatividad inserta, puede advertirse que efectivamente corresponde al Director de Obras Públicas el conocer acerca de la información relacionada con el estudio técnico de la obra referida en la solicitud de origen, el nombre de la empresa, los materiales utilizados, el costo total de la obra; así como, del destino final de la misma; de ahí que </w:t>
      </w:r>
      <w:r w:rsidRPr="00057094">
        <w:rPr>
          <w:rFonts w:ascii="Palatino Linotype" w:hAnsi="Palatino Linotype" w:cs="Arial"/>
          <w:b/>
        </w:rPr>
        <w:t>EL SUJETO OBLIGADO</w:t>
      </w:r>
      <w:r w:rsidRPr="00057094">
        <w:rPr>
          <w:rFonts w:ascii="Palatino Linotype" w:hAnsi="Palatino Linotype" w:cs="Arial"/>
        </w:rPr>
        <w:t xml:space="preserve"> deberá hacer entrega en versión pública de ser procedente de los documentos donde consten dicha información, misma que de manera enunciativa mas no limitativa pudiera obrar dentro del expediente del procedimiento de contratación de dicha obra ya que éstos se realizan de acuerdo al Libro Décimo Segundo del Código Administrativo. </w:t>
      </w:r>
    </w:p>
    <w:p w:rsidR="00E30F78" w:rsidRPr="00057094" w:rsidRDefault="00E30F78" w:rsidP="00E30F78">
      <w:pPr>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 xml:space="preserve">Lo anterior, debido a que se trata de información pública que los Sujetos Obligados en materia de Transparencia deben poner a disposición del público de manera permanente y actualizada en los medios electrónicos de acuerdo con sus facultades y </w:t>
      </w:r>
      <w:r w:rsidRPr="00057094">
        <w:rPr>
          <w:rFonts w:ascii="Palatino Linotype" w:hAnsi="Palatino Linotype" w:cs="Arial"/>
        </w:rPr>
        <w:lastRenderedPageBreak/>
        <w:t>atribuciones, ello de conformidad con lo establecido en la Ley de Transparencia y Acceso a la Información Pública del Estado de México y Municipios, en su Capítulo II denominado “De las Obligaciones de Transparencia Comunes”, artículo 92, fracción XXIX que a la letra señala:</w:t>
      </w:r>
    </w:p>
    <w:p w:rsidR="00E30F78" w:rsidRPr="00057094" w:rsidRDefault="00E30F78" w:rsidP="00E30F78">
      <w:pPr>
        <w:widowControl w:val="0"/>
        <w:autoSpaceDE w:val="0"/>
        <w:autoSpaceDN w:val="0"/>
        <w:adjustRightInd w:val="0"/>
        <w:ind w:left="851" w:right="899"/>
        <w:jc w:val="center"/>
        <w:rPr>
          <w:rFonts w:ascii="Palatino Linotype" w:hAnsi="Palatino Linotype"/>
          <w:b/>
          <w:i/>
          <w:sz w:val="22"/>
          <w:szCs w:val="22"/>
        </w:rPr>
      </w:pPr>
      <w:r w:rsidRPr="00057094">
        <w:rPr>
          <w:rFonts w:ascii="Palatino Linotype" w:hAnsi="Palatino Linotype"/>
          <w:b/>
          <w:i/>
          <w:sz w:val="22"/>
          <w:szCs w:val="22"/>
        </w:rPr>
        <w:t>“Capítulo II</w:t>
      </w:r>
    </w:p>
    <w:p w:rsidR="00E30F78" w:rsidRPr="00057094" w:rsidRDefault="00E30F78" w:rsidP="00E30F78">
      <w:pPr>
        <w:widowControl w:val="0"/>
        <w:autoSpaceDE w:val="0"/>
        <w:autoSpaceDN w:val="0"/>
        <w:adjustRightInd w:val="0"/>
        <w:ind w:left="851" w:right="899"/>
        <w:jc w:val="center"/>
        <w:rPr>
          <w:rFonts w:ascii="Palatino Linotype" w:hAnsi="Palatino Linotype"/>
          <w:b/>
          <w:i/>
          <w:sz w:val="22"/>
          <w:szCs w:val="22"/>
        </w:rPr>
      </w:pPr>
      <w:r w:rsidRPr="00057094">
        <w:rPr>
          <w:rFonts w:ascii="Palatino Linotype" w:hAnsi="Palatino Linotype"/>
          <w:b/>
          <w:i/>
          <w:sz w:val="22"/>
          <w:szCs w:val="22"/>
        </w:rPr>
        <w:t>De las Obligaciones de Transparencia Comunes</w:t>
      </w:r>
    </w:p>
    <w:p w:rsidR="00E30F78" w:rsidRPr="00057094" w:rsidRDefault="00E30F78" w:rsidP="00E30F78">
      <w:pPr>
        <w:widowControl w:val="0"/>
        <w:autoSpaceDE w:val="0"/>
        <w:autoSpaceDN w:val="0"/>
        <w:adjustRightInd w:val="0"/>
        <w:ind w:left="851" w:right="899"/>
        <w:jc w:val="both"/>
        <w:rPr>
          <w:rFonts w:ascii="Palatino Linotype" w:hAnsi="Palatino Linotype"/>
          <w:i/>
          <w:sz w:val="22"/>
          <w:szCs w:val="22"/>
        </w:rPr>
      </w:pPr>
      <w:r w:rsidRPr="00057094">
        <w:rPr>
          <w:rFonts w:ascii="Palatino Linotype" w:hAnsi="Palatino Linotype"/>
          <w:b/>
          <w:i/>
          <w:sz w:val="22"/>
          <w:szCs w:val="22"/>
        </w:rPr>
        <w:t xml:space="preserve">Artículo 92. </w:t>
      </w:r>
      <w:r w:rsidRPr="00057094">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30F78" w:rsidRPr="00057094" w:rsidRDefault="00E30F78" w:rsidP="00E30F78">
      <w:pPr>
        <w:widowControl w:val="0"/>
        <w:autoSpaceDE w:val="0"/>
        <w:autoSpaceDN w:val="0"/>
        <w:adjustRightInd w:val="0"/>
        <w:ind w:left="851" w:right="899"/>
        <w:jc w:val="both"/>
        <w:rPr>
          <w:rFonts w:ascii="Palatino Linotype" w:hAnsi="Palatino Linotype"/>
          <w:i/>
          <w:sz w:val="22"/>
          <w:szCs w:val="22"/>
        </w:rPr>
      </w:pPr>
    </w:p>
    <w:p w:rsidR="00E30F78" w:rsidRPr="00057094" w:rsidRDefault="00E30F78" w:rsidP="00E30F78">
      <w:pPr>
        <w:widowControl w:val="0"/>
        <w:autoSpaceDE w:val="0"/>
        <w:autoSpaceDN w:val="0"/>
        <w:adjustRightInd w:val="0"/>
        <w:ind w:left="851" w:right="899"/>
        <w:jc w:val="both"/>
        <w:rPr>
          <w:rFonts w:ascii="Palatino Linotype" w:hAnsi="Palatino Linotype"/>
          <w:b/>
          <w:i/>
          <w:sz w:val="22"/>
          <w:szCs w:val="22"/>
        </w:rPr>
      </w:pPr>
      <w:r w:rsidRPr="00057094">
        <w:rPr>
          <w:rFonts w:ascii="Palatino Linotype" w:hAnsi="Palatino Linotype"/>
          <w:b/>
          <w:i/>
          <w:sz w:val="22"/>
          <w:szCs w:val="22"/>
        </w:rPr>
        <w:t>XXIX.</w:t>
      </w:r>
      <w:r w:rsidRPr="00057094">
        <w:rPr>
          <w:rFonts w:ascii="Palatino Linotype" w:hAnsi="Palatino Linotype"/>
          <w:i/>
          <w:sz w:val="22"/>
          <w:szCs w:val="22"/>
        </w:rPr>
        <w:t xml:space="preserve"> </w:t>
      </w:r>
      <w:r w:rsidRPr="00057094">
        <w:rPr>
          <w:rFonts w:ascii="Palatino Linotype" w:hAnsi="Palatino Linotype"/>
          <w:b/>
          <w:i/>
          <w:sz w:val="22"/>
          <w:szCs w:val="22"/>
        </w:rPr>
        <w:t>La información sobre los procesos y resultados sobre procedimientos de adjudicación directa, invitación restringida y licitación de cualquier naturaleza, incluyendo la versión pública del expediente respectivo</w:t>
      </w:r>
      <w:r w:rsidRPr="00057094">
        <w:rPr>
          <w:rFonts w:ascii="Palatino Linotype" w:hAnsi="Palatino Linotype"/>
          <w:i/>
          <w:sz w:val="22"/>
          <w:szCs w:val="22"/>
        </w:rPr>
        <w:t xml:space="preserve"> y de los contratos celebrados, </w:t>
      </w:r>
      <w:r w:rsidRPr="00057094">
        <w:rPr>
          <w:rFonts w:ascii="Palatino Linotype" w:hAnsi="Palatino Linotype"/>
          <w:b/>
          <w:i/>
          <w:sz w:val="22"/>
          <w:szCs w:val="22"/>
        </w:rPr>
        <w:t>que deberán contener, por los menos, lo siguiente:</w:t>
      </w:r>
    </w:p>
    <w:p w:rsidR="00E30F78" w:rsidRPr="00057094" w:rsidRDefault="00E30F78" w:rsidP="00E30F78">
      <w:pPr>
        <w:widowControl w:val="0"/>
        <w:autoSpaceDE w:val="0"/>
        <w:autoSpaceDN w:val="0"/>
        <w:adjustRightInd w:val="0"/>
        <w:ind w:left="851" w:right="899"/>
        <w:jc w:val="both"/>
        <w:rPr>
          <w:b/>
        </w:rPr>
      </w:pPr>
    </w:p>
    <w:p w:rsidR="00E30F78" w:rsidRPr="00057094" w:rsidRDefault="00E30F78" w:rsidP="00E30F78">
      <w:pPr>
        <w:widowControl w:val="0"/>
        <w:autoSpaceDE w:val="0"/>
        <w:autoSpaceDN w:val="0"/>
        <w:adjustRightInd w:val="0"/>
        <w:ind w:left="851" w:right="899"/>
        <w:jc w:val="both"/>
        <w:rPr>
          <w:rFonts w:ascii="Palatino Linotype" w:hAnsi="Palatino Linotype"/>
          <w:b/>
          <w:i/>
          <w:sz w:val="22"/>
          <w:szCs w:val="22"/>
        </w:rPr>
      </w:pPr>
      <w:r w:rsidRPr="00057094">
        <w:rPr>
          <w:rFonts w:ascii="Palatino Linotype" w:hAnsi="Palatino Linotype"/>
          <w:b/>
          <w:i/>
          <w:sz w:val="22"/>
          <w:szCs w:val="22"/>
        </w:rPr>
        <w:t>a) De licitaciones públicas o procedimientos de invitación restringida:</w:t>
      </w:r>
    </w:p>
    <w:p w:rsidR="00E30F78" w:rsidRPr="00057094" w:rsidRDefault="00E30F78" w:rsidP="00E30F78">
      <w:pPr>
        <w:widowControl w:val="0"/>
        <w:autoSpaceDE w:val="0"/>
        <w:autoSpaceDN w:val="0"/>
        <w:adjustRightInd w:val="0"/>
        <w:ind w:left="851" w:right="899"/>
        <w:jc w:val="both"/>
        <w:rPr>
          <w:rFonts w:ascii="Palatino Linotype" w:hAnsi="Palatino Linotype"/>
          <w:i/>
          <w:sz w:val="22"/>
          <w:szCs w:val="22"/>
        </w:rPr>
      </w:pP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1) La convocatoria o invitación emitida, así como los fundamentos legales aplicados para llevarla a cabo;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2) Los nombres de los participantes o invitados; </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3) El nombre del ganador y las razones que lo justifican;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4) El área solicitante y la responsable de su ejecución;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5) Las convocatorias e invitaciones emitidas;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6) Los dictámenes y fallo de adjudicación; </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7) El contrato y, en su caso, sus anexos;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b/>
          <w:i/>
          <w:sz w:val="22"/>
          <w:szCs w:val="22"/>
        </w:rPr>
        <w:t>8) Los mecanismos de vigilancia y supervisión, incluyendo en su caso, los estudios de impacto</w:t>
      </w:r>
      <w:r w:rsidRPr="00057094">
        <w:rPr>
          <w:rFonts w:ascii="Palatino Linotype" w:hAnsi="Palatino Linotype"/>
          <w:i/>
          <w:sz w:val="22"/>
          <w:szCs w:val="22"/>
        </w:rPr>
        <w:t xml:space="preserve"> urbano y ambiental, según corresponda; </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9) La partida presupuestal, de conformidad con el clasificador por objeto del gasto, en el caso de ser aplicable;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10) Origen de los recursos especificando si son federales, estatales o municipales, así como el tipo de fondo de participación o aportación respectiva;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11) Los convenios modificatorios que, en su caso, sean firmados, precisando el objeto y la fecha de celebración; </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12) Los informes de avance físico y financiero sobre las obras o servicios contratados;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13) El convenio de terminación; y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lastRenderedPageBreak/>
        <w:t>14) El finiquito.</w:t>
      </w:r>
    </w:p>
    <w:p w:rsidR="002343F0" w:rsidRPr="00057094" w:rsidRDefault="002343F0" w:rsidP="00E30F78">
      <w:pPr>
        <w:widowControl w:val="0"/>
        <w:autoSpaceDE w:val="0"/>
        <w:autoSpaceDN w:val="0"/>
        <w:adjustRightInd w:val="0"/>
        <w:ind w:left="851" w:right="899"/>
        <w:jc w:val="both"/>
        <w:rPr>
          <w:rFonts w:ascii="Palatino Linotype" w:hAnsi="Palatino Linotype"/>
          <w:i/>
          <w:sz w:val="22"/>
          <w:szCs w:val="22"/>
        </w:rPr>
      </w:pPr>
    </w:p>
    <w:p w:rsidR="00E30F78" w:rsidRPr="00057094" w:rsidRDefault="00E30F78" w:rsidP="00E30F78">
      <w:pPr>
        <w:widowControl w:val="0"/>
        <w:autoSpaceDE w:val="0"/>
        <w:autoSpaceDN w:val="0"/>
        <w:adjustRightInd w:val="0"/>
        <w:ind w:left="851" w:right="899"/>
        <w:jc w:val="both"/>
        <w:rPr>
          <w:rFonts w:ascii="Palatino Linotype" w:hAnsi="Palatino Linotype"/>
          <w:b/>
          <w:i/>
          <w:sz w:val="22"/>
          <w:szCs w:val="22"/>
        </w:rPr>
      </w:pPr>
      <w:r w:rsidRPr="00057094">
        <w:rPr>
          <w:rFonts w:ascii="Palatino Linotype" w:hAnsi="Palatino Linotype"/>
          <w:b/>
          <w:i/>
          <w:sz w:val="22"/>
          <w:szCs w:val="22"/>
        </w:rPr>
        <w:t>b) De las adjudicaciones directas:</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1) La propuesta enviada por el participante;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2) Los motivos y fundamentos legales aplicados para llevarla a cabo; </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3) La autorización del ejercicio de la opción;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4) En su caso, las cotizaciones consideradas, especificando los nombres de los proveedores y sus montos;</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5) El nombre de la persona física o jurídica colectiva adjudicada;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6) La unidad administrativa solicitante y la responsable de su ejecución; </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7) El número, fecha, el monto del contrato y el plazo de entrega o de ejecución de los servicios u obra;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b/>
          <w:i/>
          <w:sz w:val="22"/>
          <w:szCs w:val="22"/>
        </w:rPr>
        <w:t>8) Los mecanismos de vigilancia y supervisión, incluyendo, en su caso, los estudios de impacto</w:t>
      </w:r>
      <w:r w:rsidRPr="00057094">
        <w:rPr>
          <w:rFonts w:ascii="Palatino Linotype" w:hAnsi="Palatino Linotype"/>
          <w:i/>
          <w:sz w:val="22"/>
          <w:szCs w:val="22"/>
        </w:rPr>
        <w:t xml:space="preserve"> urbano y ambiental, según corresponda; </w:t>
      </w:r>
    </w:p>
    <w:p w:rsidR="00E30F78" w:rsidRPr="00057094" w:rsidRDefault="00E30F78" w:rsidP="00E30F78">
      <w:pPr>
        <w:widowControl w:val="0"/>
        <w:autoSpaceDE w:val="0"/>
        <w:autoSpaceDN w:val="0"/>
        <w:adjustRightInd w:val="0"/>
        <w:ind w:left="1276" w:right="899"/>
        <w:jc w:val="both"/>
        <w:rPr>
          <w:rFonts w:ascii="Palatino Linotype" w:hAnsi="Palatino Linotype"/>
          <w:b/>
          <w:i/>
          <w:sz w:val="22"/>
          <w:szCs w:val="22"/>
        </w:rPr>
      </w:pPr>
      <w:r w:rsidRPr="00057094">
        <w:rPr>
          <w:rFonts w:ascii="Palatino Linotype" w:hAnsi="Palatino Linotype"/>
          <w:b/>
          <w:i/>
          <w:sz w:val="22"/>
          <w:szCs w:val="22"/>
        </w:rPr>
        <w:t xml:space="preserve">9) Los informes de avance sobre las obras o servicios contratados;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10) El convenio de terminación; y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 xml:space="preserve">11) El finiquito.” </w:t>
      </w: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p>
    <w:p w:rsidR="00E30F78" w:rsidRPr="00057094" w:rsidRDefault="00E30F78" w:rsidP="00E30F78">
      <w:pPr>
        <w:widowControl w:val="0"/>
        <w:autoSpaceDE w:val="0"/>
        <w:autoSpaceDN w:val="0"/>
        <w:adjustRightInd w:val="0"/>
        <w:ind w:left="1276" w:right="899"/>
        <w:jc w:val="both"/>
        <w:rPr>
          <w:rFonts w:ascii="Palatino Linotype" w:hAnsi="Palatino Linotype"/>
          <w:i/>
          <w:sz w:val="22"/>
          <w:szCs w:val="22"/>
        </w:rPr>
      </w:pPr>
      <w:r w:rsidRPr="00057094">
        <w:rPr>
          <w:rFonts w:ascii="Palatino Linotype" w:hAnsi="Palatino Linotype"/>
          <w:i/>
          <w:sz w:val="22"/>
          <w:szCs w:val="22"/>
        </w:rPr>
        <w:t>(Énfasis añadido)</w:t>
      </w:r>
    </w:p>
    <w:p w:rsidR="00D92FE8" w:rsidRPr="00057094" w:rsidRDefault="00D92FE8" w:rsidP="00D92FE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57094">
        <w:rPr>
          <w:rFonts w:ascii="Palatino Linotype" w:hAnsi="Palatino Linotype" w:cs="Arial"/>
        </w:rPr>
        <w:t xml:space="preserve">De lo hasta aquí expuesto, se advierte que la información solicitada; debe obrar en los archivos del </w:t>
      </w:r>
      <w:r w:rsidRPr="00057094">
        <w:rPr>
          <w:rFonts w:ascii="Palatino Linotype" w:hAnsi="Palatino Linotype" w:cs="Arial"/>
          <w:b/>
        </w:rPr>
        <w:t xml:space="preserve">SUJETO OBLIGADO </w:t>
      </w:r>
      <w:r w:rsidRPr="00057094">
        <w:rPr>
          <w:rFonts w:ascii="Palatino Linotype" w:hAnsi="Palatino Linotype" w:cs="Arial"/>
        </w:rPr>
        <w:t>por ello, deberá hacer entrega en versión pública de ser procedente del documento o los documentos donde conste el estudio técnico, el nombre de la empresa, los materiales utilizados, el costo total de la remodelación y el uso final que se dará al Centro de la Juventud Bicentenario en remodelación, misma que de manera enunciativa mas no limitativa pudiera obrar dentro del expediente del procedimiento de contratación de dicha obra.</w:t>
      </w:r>
    </w:p>
    <w:p w:rsidR="002343F0" w:rsidRPr="00057094" w:rsidRDefault="00A301EF" w:rsidP="00A301E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057094">
        <w:rPr>
          <w:rFonts w:ascii="Palatino Linotype" w:hAnsi="Palatino Linotype" w:cs="Arial"/>
        </w:rPr>
        <w:t xml:space="preserve">Ahora bien, en relación con la información solicitada en el inciso b) del presente estudio; donde el particular solicitó el Acta de Cabildo mediante la cual se hubiera aprobado la obra, al respecto debemos señalar que </w:t>
      </w:r>
      <w:r w:rsidR="00B77415" w:rsidRPr="00057094">
        <w:rPr>
          <w:rFonts w:ascii="Palatino Linotype" w:hAnsi="Palatino Linotype" w:cs="Arial"/>
        </w:rPr>
        <w:t>los Ayuntamientos como órganos deliberantes, deberán resolver colegiadamente los asuntos que sean de su c</w:t>
      </w:r>
      <w:r w:rsidR="00D92FE8" w:rsidRPr="00057094">
        <w:rPr>
          <w:rFonts w:ascii="Palatino Linotype" w:hAnsi="Palatino Linotype" w:cs="Arial"/>
        </w:rPr>
        <w:t>ompetencia y para ello sesionará</w:t>
      </w:r>
      <w:r w:rsidR="00B77415" w:rsidRPr="00057094">
        <w:rPr>
          <w:rFonts w:ascii="Palatino Linotype" w:hAnsi="Palatino Linotype" w:cs="Arial"/>
        </w:rPr>
        <w:t xml:space="preserve">n cuando menos una vez cada ocho días o cuantas veces sea </w:t>
      </w:r>
      <w:r w:rsidR="00B77415" w:rsidRPr="00057094">
        <w:rPr>
          <w:rFonts w:ascii="Palatino Linotype" w:hAnsi="Palatino Linotype" w:cs="Arial"/>
        </w:rPr>
        <w:lastRenderedPageBreak/>
        <w:t>necesario en asuntos de urgente resolución; dichas sesiones serán públicas y deberán transmitirse a través de la página de internet del Municipio; sirviendo de sustento a lo anterior, lo establecido en el artículo 28 de la Ley Orgánica Municipal del Estado de México, inserto enseguida:</w:t>
      </w: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b/>
          <w:i/>
          <w:sz w:val="22"/>
          <w:szCs w:val="22"/>
        </w:rPr>
        <w:t>“Artículo 28.-</w:t>
      </w:r>
      <w:r w:rsidRPr="00057094">
        <w:rPr>
          <w:rFonts w:ascii="Palatino Linotype" w:hAnsi="Palatino Linotype"/>
          <w:i/>
          <w:sz w:val="22"/>
          <w:szCs w:val="22"/>
        </w:rPr>
        <w:t xml:space="preserve"> </w:t>
      </w:r>
      <w:r w:rsidRPr="00057094">
        <w:rPr>
          <w:rFonts w:ascii="Palatino Linotype" w:hAnsi="Palatino Linotype"/>
          <w:b/>
          <w:i/>
          <w:sz w:val="22"/>
          <w:szCs w:val="22"/>
        </w:rPr>
        <w:t>Los ayuntamientos sesionarán cuando menos una vez cada ocho días o cuantas veces sea necesario en asuntos de urgente resolución</w:t>
      </w:r>
      <w:r w:rsidRPr="00057094">
        <w:rPr>
          <w:rFonts w:ascii="Palatino Linotype" w:hAnsi="Palatino Linotype"/>
          <w:i/>
          <w:sz w:val="22"/>
          <w:szCs w:val="22"/>
        </w:rPr>
        <w:t xml:space="preserve">, a petición de la mayoría de sus miembros y podrán declararse en sesión permanente cuando la importancia del asunto lo requiera. </w:t>
      </w:r>
    </w:p>
    <w:p w:rsidR="00B77415" w:rsidRPr="00057094" w:rsidRDefault="00B77415" w:rsidP="00B77415">
      <w:pPr>
        <w:ind w:left="851" w:right="902"/>
        <w:jc w:val="both"/>
        <w:rPr>
          <w:rFonts w:ascii="Palatino Linotype" w:hAnsi="Palatino Linotype"/>
          <w:b/>
          <w:i/>
          <w:sz w:val="22"/>
          <w:szCs w:val="22"/>
        </w:rPr>
      </w:pPr>
      <w:r w:rsidRPr="00057094">
        <w:rPr>
          <w:rFonts w:ascii="Palatino Linotype" w:hAnsi="Palatino Linotype"/>
          <w:b/>
          <w:i/>
          <w:sz w:val="22"/>
          <w:szCs w:val="22"/>
        </w:rPr>
        <w:t xml:space="preserve">Las sesiones de los ayuntamientos serán públicas y deberán transmitirse a través de la página de internet del municipio. </w:t>
      </w: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i/>
          <w:sz w:val="22"/>
          <w:szCs w:val="22"/>
        </w:rPr>
        <w:t xml:space="preserve">Las sesiones de los ayuntamientos se celebrarán en la sala de cabildos; y cuando la solemnidad del caso lo requiera, en el recinto previamente declarado oficial para tal objeto. </w:t>
      </w:r>
    </w:p>
    <w:p w:rsidR="00B77415" w:rsidRPr="00057094" w:rsidRDefault="00B77415" w:rsidP="00B77415">
      <w:pPr>
        <w:ind w:left="851" w:right="902"/>
        <w:jc w:val="both"/>
        <w:rPr>
          <w:rFonts w:ascii="Palatino Linotype" w:hAnsi="Palatino Linotype"/>
          <w:b/>
          <w:i/>
          <w:sz w:val="22"/>
          <w:szCs w:val="22"/>
        </w:rPr>
      </w:pPr>
      <w:r w:rsidRPr="00057094">
        <w:rPr>
          <w:rFonts w:ascii="Palatino Linotype" w:hAnsi="Palatino Linotype"/>
          <w:b/>
          <w:i/>
          <w:sz w:val="22"/>
          <w:szCs w:val="22"/>
        </w:rPr>
        <w:t xml:space="preserve">Los ayuntamientos sesionarán en cabildo abierto cuando menos bimestralmente. </w:t>
      </w: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b/>
          <w:i/>
          <w:sz w:val="22"/>
          <w:szCs w:val="22"/>
        </w:rPr>
        <w:t>El cabildo en sesión abierta es la sesión que celebra el Ayuntamiento, en la cual los habitantes participan directamente con derecho a voz pero sin voto, a fin de discutir asuntos de interés para la comunidad</w:t>
      </w:r>
      <w:r w:rsidRPr="00057094">
        <w:rPr>
          <w:rFonts w:ascii="Palatino Linotype" w:hAnsi="Palatino Linotype"/>
          <w:i/>
          <w:sz w:val="22"/>
          <w:szCs w:val="22"/>
        </w:rPr>
        <w:t xml:space="preserve"> y con competencia sobre el mismo.</w:t>
      </w: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i/>
          <w:sz w:val="22"/>
          <w:szCs w:val="22"/>
        </w:rPr>
        <w:t>En este tipo de sesiones el Ayuntamiento escuchará la opinión del público que participe en la Sesión y podrá tomarla en cuenta al dictaminar sus resoluciones.</w:t>
      </w: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i/>
          <w:sz w:val="22"/>
          <w:szCs w:val="22"/>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00B77415" w:rsidRPr="00057094" w:rsidRDefault="00B77415" w:rsidP="00B77415">
      <w:pPr>
        <w:ind w:left="851" w:right="902"/>
        <w:jc w:val="both"/>
        <w:rPr>
          <w:rFonts w:ascii="Palatino Linotype" w:hAnsi="Palatino Linotype"/>
          <w:b/>
          <w:i/>
          <w:sz w:val="22"/>
          <w:szCs w:val="22"/>
        </w:rPr>
      </w:pPr>
      <w:r w:rsidRPr="00057094">
        <w:rPr>
          <w:rFonts w:ascii="Palatino Linotype" w:hAnsi="Palatino Linotype"/>
          <w:b/>
          <w:i/>
          <w:sz w:val="22"/>
          <w:szCs w:val="22"/>
        </w:rPr>
        <w:t>Para la celebración de las sesiones se deberá contar con un orden del día que contenga como mínimo:</w:t>
      </w:r>
    </w:p>
    <w:p w:rsidR="00B77415" w:rsidRPr="00057094" w:rsidRDefault="00B77415" w:rsidP="00B77415">
      <w:pPr>
        <w:ind w:left="1134" w:right="902"/>
        <w:jc w:val="both"/>
        <w:rPr>
          <w:rFonts w:ascii="Palatino Linotype" w:hAnsi="Palatino Linotype"/>
          <w:i/>
          <w:sz w:val="22"/>
          <w:szCs w:val="22"/>
        </w:rPr>
      </w:pPr>
      <w:r w:rsidRPr="00057094">
        <w:rPr>
          <w:rFonts w:ascii="Palatino Linotype" w:hAnsi="Palatino Linotype"/>
          <w:i/>
          <w:sz w:val="22"/>
          <w:szCs w:val="22"/>
        </w:rPr>
        <w:t xml:space="preserve">a) Lista de Asistencia y en su caso declaración del quórum legal; </w:t>
      </w:r>
    </w:p>
    <w:p w:rsidR="00B77415" w:rsidRPr="00057094" w:rsidRDefault="00B77415" w:rsidP="00B77415">
      <w:pPr>
        <w:ind w:left="1134" w:right="902"/>
        <w:jc w:val="both"/>
        <w:rPr>
          <w:rFonts w:ascii="Palatino Linotype" w:hAnsi="Palatino Linotype"/>
          <w:i/>
          <w:sz w:val="22"/>
          <w:szCs w:val="22"/>
        </w:rPr>
      </w:pPr>
      <w:r w:rsidRPr="00057094">
        <w:rPr>
          <w:rFonts w:ascii="Palatino Linotype" w:hAnsi="Palatino Linotype"/>
          <w:i/>
          <w:sz w:val="22"/>
          <w:szCs w:val="22"/>
        </w:rPr>
        <w:t xml:space="preserve">b) Lectura, discusión y en su caso aprobación del acta de la sesión anterior; </w:t>
      </w:r>
    </w:p>
    <w:p w:rsidR="00B77415" w:rsidRPr="00057094" w:rsidRDefault="00B77415" w:rsidP="00B77415">
      <w:pPr>
        <w:ind w:left="1134" w:right="902"/>
        <w:jc w:val="both"/>
        <w:rPr>
          <w:rFonts w:ascii="Palatino Linotype" w:hAnsi="Palatino Linotype"/>
          <w:i/>
          <w:sz w:val="22"/>
          <w:szCs w:val="22"/>
        </w:rPr>
      </w:pPr>
      <w:r w:rsidRPr="00057094">
        <w:rPr>
          <w:rFonts w:ascii="Palatino Linotype" w:hAnsi="Palatino Linotype"/>
          <w:i/>
          <w:sz w:val="22"/>
          <w:szCs w:val="22"/>
        </w:rPr>
        <w:t xml:space="preserve">c) Aprobación del orden del día; </w:t>
      </w:r>
    </w:p>
    <w:p w:rsidR="00B77415" w:rsidRPr="00057094" w:rsidRDefault="00B77415" w:rsidP="00B77415">
      <w:pPr>
        <w:ind w:left="1134" w:right="902"/>
        <w:jc w:val="both"/>
        <w:rPr>
          <w:rFonts w:ascii="Palatino Linotype" w:hAnsi="Palatino Linotype"/>
          <w:i/>
          <w:sz w:val="22"/>
          <w:szCs w:val="22"/>
        </w:rPr>
      </w:pPr>
      <w:r w:rsidRPr="00057094">
        <w:rPr>
          <w:rFonts w:ascii="Palatino Linotype" w:hAnsi="Palatino Linotype"/>
          <w:i/>
          <w:sz w:val="22"/>
          <w:szCs w:val="22"/>
        </w:rPr>
        <w:t xml:space="preserve">d) Presentación de asuntos y turno a Comisiones; </w:t>
      </w:r>
    </w:p>
    <w:p w:rsidR="00B77415" w:rsidRPr="00057094" w:rsidRDefault="00B77415" w:rsidP="00B77415">
      <w:pPr>
        <w:ind w:left="1134" w:right="902"/>
        <w:jc w:val="both"/>
        <w:rPr>
          <w:rFonts w:ascii="Palatino Linotype" w:hAnsi="Palatino Linotype"/>
          <w:i/>
          <w:sz w:val="22"/>
          <w:szCs w:val="22"/>
        </w:rPr>
      </w:pPr>
      <w:r w:rsidRPr="00057094">
        <w:rPr>
          <w:rFonts w:ascii="Palatino Linotype" w:hAnsi="Palatino Linotype"/>
          <w:i/>
          <w:sz w:val="22"/>
          <w:szCs w:val="22"/>
        </w:rPr>
        <w:t xml:space="preserve">e) Lectura, discusión y en su caso, aprobación de los acuerdos; y </w:t>
      </w:r>
    </w:p>
    <w:p w:rsidR="00B77415" w:rsidRPr="00057094" w:rsidRDefault="00B77415" w:rsidP="00B77415">
      <w:pPr>
        <w:ind w:left="1134" w:right="902"/>
        <w:jc w:val="both"/>
        <w:rPr>
          <w:rFonts w:ascii="Palatino Linotype" w:hAnsi="Palatino Linotype"/>
          <w:i/>
          <w:sz w:val="22"/>
          <w:szCs w:val="22"/>
        </w:rPr>
      </w:pPr>
      <w:r w:rsidRPr="00057094">
        <w:rPr>
          <w:rFonts w:ascii="Palatino Linotype" w:hAnsi="Palatino Linotype"/>
          <w:i/>
          <w:sz w:val="22"/>
          <w:szCs w:val="22"/>
        </w:rPr>
        <w:t>f) Asuntos generales.</w:t>
      </w:r>
    </w:p>
    <w:p w:rsidR="00B77415" w:rsidRPr="00057094" w:rsidRDefault="00B77415" w:rsidP="00B77415">
      <w:pPr>
        <w:ind w:left="851" w:right="902"/>
        <w:jc w:val="both"/>
        <w:rPr>
          <w:rFonts w:ascii="Palatino Linotype" w:hAnsi="Palatino Linotype"/>
          <w:i/>
          <w:sz w:val="22"/>
          <w:szCs w:val="22"/>
        </w:rPr>
      </w:pP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i/>
          <w:sz w:val="22"/>
          <w:szCs w:val="22"/>
        </w:rPr>
        <w:t xml:space="preserve">Cuando asista público a las sesiones observará respeto y compostura, cuidando quien las presida que por ningún motivo tome parte en las deliberaciones del ayuntamiento, ni exprese manifestaciones que alteren el orden en el recinto. </w:t>
      </w: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i/>
          <w:sz w:val="22"/>
          <w:szCs w:val="22"/>
        </w:rPr>
        <w:lastRenderedPageBreak/>
        <w:t xml:space="preserve">Quien presida la sesión hará preservar el orden público, pudiendo ordenar al infractor abandonar el salón o en caso de reincidencia remitirlo a la autoridad competente para la sanción procedente.” </w:t>
      </w:r>
    </w:p>
    <w:p w:rsidR="00B77415" w:rsidRPr="00057094" w:rsidRDefault="00B77415" w:rsidP="00B77415">
      <w:pPr>
        <w:ind w:left="851" w:right="902"/>
        <w:jc w:val="both"/>
        <w:rPr>
          <w:rFonts w:ascii="Palatino Linotype" w:hAnsi="Palatino Linotype"/>
          <w:i/>
          <w:sz w:val="22"/>
          <w:szCs w:val="22"/>
        </w:rPr>
      </w:pPr>
      <w:r w:rsidRPr="00057094">
        <w:rPr>
          <w:rFonts w:ascii="Palatino Linotype" w:hAnsi="Palatino Linotype"/>
          <w:i/>
          <w:sz w:val="22"/>
          <w:szCs w:val="22"/>
        </w:rPr>
        <w:t>(Énfasis añadido)</w:t>
      </w:r>
    </w:p>
    <w:p w:rsidR="00A301EF" w:rsidRPr="00057094" w:rsidRDefault="002A33BE" w:rsidP="00B7741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057094">
        <w:rPr>
          <w:rFonts w:ascii="Palatino Linotype" w:hAnsi="Palatino Linotype" w:cs="Arial"/>
        </w:rPr>
        <w:t>En ese sentido, debemos precisar que es facultad expresa del Presidente Municipal</w:t>
      </w:r>
      <w:r w:rsidRPr="00057094">
        <w:rPr>
          <w:rStyle w:val="Refdenotaalpie"/>
          <w:rFonts w:ascii="Palatino Linotype" w:hAnsi="Palatino Linotype" w:cs="Arial"/>
        </w:rPr>
        <w:footnoteReference w:id="2"/>
      </w:r>
      <w:r w:rsidRPr="00057094">
        <w:rPr>
          <w:rFonts w:ascii="Palatino Linotype" w:hAnsi="Palatino Linotype" w:cs="Arial"/>
        </w:rPr>
        <w:t xml:space="preserve"> el contratar en representación del Ayuntamiento y previo acuerdo de éste la realización de obras por terceros o con el concurso del Estado o de otros Ayuntamientos; ello, aunado a lo ya establecido como facultades del Director de Obras Públicas en el Municipio; tal y como, lo establece el artículo 96 Bis, fracciones IX, XIV y XXII de la Ley Orgánica Municipal de la entidad, antes citados.</w:t>
      </w:r>
    </w:p>
    <w:p w:rsidR="00910F70" w:rsidRPr="00057094" w:rsidRDefault="00910F70" w:rsidP="00910F7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057094">
        <w:rPr>
          <w:rFonts w:ascii="Palatino Linotype" w:hAnsi="Palatino Linotype" w:cs="Arial"/>
        </w:rPr>
        <w:t xml:space="preserve">Una vez precisado lo anterior, es necesario traerá contexto que el Secretario del Ayuntamiento es quien en lo que nos interesa </w:t>
      </w:r>
      <w:r w:rsidRPr="00057094">
        <w:rPr>
          <w:rFonts w:ascii="Palatino Linotype" w:hAnsi="Palatino Linotype" w:cs="Arial"/>
          <w:color w:val="000000" w:themeColor="text1"/>
        </w:rPr>
        <w:t>tiene la atribución de asistir a las sesiones de cabildo y levantar las actas correspondientes, sirve de sustento lo siguiente:</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b/>
          <w:i/>
          <w:sz w:val="22"/>
          <w:szCs w:val="22"/>
        </w:rPr>
      </w:pPr>
      <w:r w:rsidRPr="00057094">
        <w:rPr>
          <w:rFonts w:ascii="Palatino Linotype" w:hAnsi="Palatino Linotype"/>
          <w:b/>
          <w:i/>
          <w:sz w:val="22"/>
          <w:szCs w:val="22"/>
        </w:rPr>
        <w:t>“Artículo 91.-</w:t>
      </w:r>
      <w:r w:rsidRPr="00057094">
        <w:rPr>
          <w:rFonts w:ascii="Palatino Linotype" w:hAnsi="Palatino Linotype"/>
          <w:i/>
          <w:sz w:val="22"/>
          <w:szCs w:val="22"/>
        </w:rPr>
        <w:t xml:space="preserve"> </w:t>
      </w:r>
      <w:r w:rsidRPr="00057094">
        <w:rPr>
          <w:rFonts w:ascii="Palatino Linotype" w:hAnsi="Palatino Linotype"/>
          <w:b/>
          <w:i/>
          <w:sz w:val="22"/>
          <w:szCs w:val="22"/>
        </w:rPr>
        <w:t>La Secretaría del Ayuntamiento</w:t>
      </w:r>
      <w:r w:rsidRPr="00057094">
        <w:rPr>
          <w:rFonts w:ascii="Palatino Linotype" w:hAnsi="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057094">
        <w:rPr>
          <w:rFonts w:ascii="Palatino Linotype" w:hAnsi="Palatino Linotype"/>
          <w:b/>
          <w:i/>
          <w:sz w:val="22"/>
          <w:szCs w:val="22"/>
        </w:rPr>
        <w:t xml:space="preserve">atribuciones son las siguientes: </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b/>
          <w:i/>
          <w:sz w:val="22"/>
          <w:szCs w:val="22"/>
        </w:rPr>
      </w:pPr>
      <w:r w:rsidRPr="00057094">
        <w:rPr>
          <w:rFonts w:ascii="Palatino Linotype" w:hAnsi="Palatino Linotype"/>
          <w:b/>
          <w:i/>
          <w:sz w:val="22"/>
          <w:szCs w:val="22"/>
        </w:rPr>
        <w:t>I. Asistir a las sesiones del ayuntamiento y levantar las actas correspondientes…”</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(Énfasis añadido)</w:t>
      </w:r>
    </w:p>
    <w:p w:rsidR="00910F70" w:rsidRPr="00057094" w:rsidRDefault="00910F70" w:rsidP="00910F70">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057094">
        <w:rPr>
          <w:rFonts w:ascii="Palatino Linotype" w:hAnsi="Palatino Linotype"/>
        </w:rPr>
        <w:t xml:space="preserve">En el mismo sentido, el Bando Municipal 2019 de </w:t>
      </w:r>
      <w:proofErr w:type="spellStart"/>
      <w:r w:rsidRPr="00057094">
        <w:rPr>
          <w:rFonts w:ascii="Palatino Linotype" w:hAnsi="Palatino Linotype"/>
        </w:rPr>
        <w:t>Juchitepec</w:t>
      </w:r>
      <w:proofErr w:type="spellEnd"/>
      <w:r w:rsidRPr="00057094">
        <w:rPr>
          <w:rFonts w:ascii="Palatino Linotype" w:hAnsi="Palatino Linotype"/>
        </w:rPr>
        <w:t xml:space="preserve"> en su numeral 28 señala que:</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b/>
          <w:i/>
          <w:sz w:val="22"/>
          <w:szCs w:val="22"/>
        </w:rPr>
        <w:t>“Artículo 28.-</w:t>
      </w:r>
      <w:r w:rsidRPr="00057094">
        <w:rPr>
          <w:rFonts w:ascii="Palatino Linotype" w:hAnsi="Palatino Linotype"/>
          <w:i/>
          <w:sz w:val="22"/>
          <w:szCs w:val="22"/>
        </w:rPr>
        <w:t xml:space="preserve"> </w:t>
      </w:r>
      <w:r w:rsidRPr="00057094">
        <w:rPr>
          <w:rFonts w:ascii="Palatino Linotype" w:hAnsi="Palatino Linotype"/>
          <w:b/>
          <w:i/>
          <w:sz w:val="22"/>
          <w:szCs w:val="22"/>
        </w:rPr>
        <w:t>El Ayuntamiento contará con</w:t>
      </w:r>
      <w:r w:rsidRPr="00057094">
        <w:rPr>
          <w:rFonts w:ascii="Palatino Linotype" w:hAnsi="Palatino Linotype"/>
          <w:i/>
          <w:sz w:val="22"/>
          <w:szCs w:val="22"/>
        </w:rPr>
        <w:t xml:space="preserve"> una o </w:t>
      </w:r>
      <w:r w:rsidRPr="00057094">
        <w:rPr>
          <w:rFonts w:ascii="Palatino Linotype" w:hAnsi="Palatino Linotype"/>
          <w:b/>
          <w:i/>
          <w:sz w:val="22"/>
          <w:szCs w:val="22"/>
        </w:rPr>
        <w:t>un Secretario</w:t>
      </w:r>
      <w:r w:rsidRPr="00057094">
        <w:rPr>
          <w:rFonts w:ascii="Palatino Linotype" w:hAnsi="Palatino Linotype"/>
          <w:i/>
          <w:sz w:val="22"/>
          <w:szCs w:val="22"/>
        </w:rPr>
        <w:t xml:space="preserve">, el cual </w:t>
      </w:r>
      <w:r w:rsidRPr="00057094">
        <w:rPr>
          <w:rFonts w:ascii="Palatino Linotype" w:hAnsi="Palatino Linotype"/>
          <w:b/>
          <w:i/>
          <w:sz w:val="22"/>
          <w:szCs w:val="22"/>
        </w:rPr>
        <w:lastRenderedPageBreak/>
        <w:t>además de contar con las atribuciones que establece el artículo 91</w:t>
      </w:r>
      <w:r w:rsidRPr="00057094">
        <w:rPr>
          <w:rFonts w:ascii="Palatino Linotype" w:hAnsi="Palatino Linotype"/>
          <w:i/>
          <w:sz w:val="22"/>
          <w:szCs w:val="22"/>
        </w:rPr>
        <w:t xml:space="preserve"> de la Ley Orgánica Municipal, </w:t>
      </w:r>
      <w:r w:rsidRPr="00057094">
        <w:rPr>
          <w:rFonts w:ascii="Palatino Linotype" w:hAnsi="Palatino Linotype"/>
          <w:b/>
          <w:i/>
          <w:sz w:val="22"/>
          <w:szCs w:val="22"/>
        </w:rPr>
        <w:t>tendrá las siguientes:</w:t>
      </w:r>
      <w:r w:rsidRPr="00057094">
        <w:rPr>
          <w:rFonts w:ascii="Palatino Linotype" w:hAnsi="Palatino Linotype"/>
          <w:i/>
          <w:sz w:val="22"/>
          <w:szCs w:val="22"/>
        </w:rPr>
        <w:t xml:space="preserve"> </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 xml:space="preserve">I. Expedir Constancias de No afectación de Bienes al Patrimonio Municipal: </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 xml:space="preserve">II. Expedir Constancias de Identidad; </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 xml:space="preserve">III. Expedir Constancias de Origen; </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 xml:space="preserve">IV. Expedir Constancias para Inscripción en Programas Sociales; </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 xml:space="preserve">V. Expedir Constancias para Inscripción en Programas Ganaderos y Agrícolas; y </w:t>
      </w:r>
    </w:p>
    <w:p w:rsidR="00B77415"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 xml:space="preserve">VI. Otorgar autorización para llevar acabo eventos sin fines de lucro en la vía pública, tales como familiares, sociales, religiosos o gubernamentales.” </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i/>
          <w:sz w:val="22"/>
          <w:szCs w:val="22"/>
        </w:rPr>
        <w:t>(Énfasis añadido)</w:t>
      </w:r>
    </w:p>
    <w:p w:rsidR="00910F70" w:rsidRPr="00057094" w:rsidRDefault="00910F70" w:rsidP="00910F7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57094">
        <w:rPr>
          <w:rFonts w:ascii="Palatino Linotype" w:hAnsi="Palatino Linotype" w:cs="Arial"/>
        </w:rPr>
        <w:t xml:space="preserve">Robustece el estudio hasta aquí realizado lo establecido en el artículo 94 fracción II inciso b) de la Ley de Transparencia y Acceso a la Información Pública del Estado de México y Municipios, que establece las </w:t>
      </w:r>
      <w:r w:rsidRPr="00057094">
        <w:rPr>
          <w:rFonts w:ascii="Palatino Linotype" w:hAnsi="Palatino Linotype" w:cs="Arial"/>
          <w:b/>
        </w:rPr>
        <w:t>obligaciones de transparencia específica</w:t>
      </w:r>
      <w:r w:rsidRPr="00057094">
        <w:rPr>
          <w:rFonts w:ascii="Palatino Linotype" w:hAnsi="Palatino Linotype" w:cs="Arial"/>
        </w:rPr>
        <w:t xml:space="preserve"> para los Sujetos Obligados </w:t>
      </w:r>
      <w:r w:rsidRPr="00057094">
        <w:rPr>
          <w:rFonts w:ascii="Palatino Linotype" w:hAnsi="Palatino Linotype" w:cs="Arial"/>
          <w:b/>
        </w:rPr>
        <w:t xml:space="preserve">correspondientes </w:t>
      </w:r>
      <w:r w:rsidRPr="00057094">
        <w:rPr>
          <w:rFonts w:ascii="Palatino Linotype" w:hAnsi="Palatino Linotype" w:cs="Arial"/>
        </w:rPr>
        <w:t xml:space="preserve">al Poder Ejecutivo Local y a </w:t>
      </w:r>
      <w:r w:rsidRPr="00057094">
        <w:rPr>
          <w:rFonts w:ascii="Palatino Linotype" w:hAnsi="Palatino Linotype" w:cs="Arial"/>
          <w:b/>
        </w:rPr>
        <w:t>los Municipios</w:t>
      </w:r>
      <w:r w:rsidRPr="00057094">
        <w:rPr>
          <w:rFonts w:ascii="Palatino Linotype" w:hAnsi="Palatino Linotype" w:cs="Arial"/>
        </w:rPr>
        <w:t xml:space="preserve">, donde señala que </w:t>
      </w:r>
      <w:r w:rsidRPr="00057094">
        <w:rPr>
          <w:rFonts w:ascii="Palatino Linotype" w:hAnsi="Palatino Linotype" w:cs="Arial"/>
          <w:b/>
        </w:rPr>
        <w:t>deberán poner a disposición del público y actualizar en el caso de los Municipios la información correspondiente a las actas de sesiones de cabildo</w:t>
      </w:r>
      <w:r w:rsidRPr="00057094">
        <w:rPr>
          <w:rFonts w:ascii="Palatino Linotype" w:hAnsi="Palatino Linotype" w:cs="Arial"/>
        </w:rPr>
        <w:t>, los controles de asistencia de los integrantes del Ayuntamiento a las sesiones y el sentido de votación de los miembros del cabildo sobre iniciativas y acuerdos, sirviendo de sustento lo que a continuación se transcribe:</w:t>
      </w:r>
    </w:p>
    <w:p w:rsidR="00910F70" w:rsidRPr="00057094" w:rsidRDefault="00910F70" w:rsidP="00910F70">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057094">
        <w:rPr>
          <w:rFonts w:ascii="Palatino Linotype" w:hAnsi="Palatino Linotype"/>
          <w:b/>
          <w:i/>
          <w:sz w:val="22"/>
          <w:szCs w:val="22"/>
        </w:rPr>
        <w:t>“Artículo 94.</w:t>
      </w:r>
      <w:r w:rsidRPr="00057094">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910F70" w:rsidRPr="00057094" w:rsidRDefault="00910F70" w:rsidP="00910F70">
      <w:pPr>
        <w:widowControl w:val="0"/>
        <w:autoSpaceDE w:val="0"/>
        <w:autoSpaceDN w:val="0"/>
        <w:adjustRightInd w:val="0"/>
        <w:spacing w:before="100" w:beforeAutospacing="1" w:after="100" w:afterAutospacing="1"/>
        <w:ind w:left="1134" w:right="900"/>
        <w:jc w:val="both"/>
        <w:rPr>
          <w:rFonts w:ascii="Palatino Linotype" w:hAnsi="Palatino Linotype"/>
          <w:i/>
          <w:sz w:val="22"/>
          <w:szCs w:val="22"/>
        </w:rPr>
      </w:pPr>
      <w:r w:rsidRPr="00057094">
        <w:rPr>
          <w:rFonts w:ascii="Palatino Linotype" w:hAnsi="Palatino Linotype"/>
          <w:b/>
          <w:i/>
          <w:sz w:val="22"/>
          <w:szCs w:val="22"/>
        </w:rPr>
        <w:t xml:space="preserve">II. </w:t>
      </w:r>
      <w:r w:rsidRPr="00057094">
        <w:rPr>
          <w:rFonts w:ascii="Palatino Linotype" w:hAnsi="Palatino Linotype"/>
          <w:i/>
          <w:sz w:val="22"/>
          <w:szCs w:val="22"/>
        </w:rPr>
        <w:t>Adicionalmente en el caso de los municipios:</w:t>
      </w:r>
    </w:p>
    <w:p w:rsidR="00910F70" w:rsidRPr="00057094" w:rsidRDefault="00910F70" w:rsidP="00910F70">
      <w:pPr>
        <w:widowControl w:val="0"/>
        <w:autoSpaceDE w:val="0"/>
        <w:autoSpaceDN w:val="0"/>
        <w:adjustRightInd w:val="0"/>
        <w:spacing w:before="100" w:beforeAutospacing="1" w:after="100" w:afterAutospacing="1"/>
        <w:ind w:left="1418" w:right="900"/>
        <w:jc w:val="both"/>
        <w:rPr>
          <w:rFonts w:ascii="Palatino Linotype" w:hAnsi="Palatino Linotype" w:cs="Arial"/>
          <w:i/>
          <w:sz w:val="22"/>
          <w:szCs w:val="22"/>
        </w:rPr>
      </w:pPr>
      <w:r w:rsidRPr="00057094">
        <w:rPr>
          <w:rFonts w:ascii="Palatino Linotype" w:hAnsi="Palatino Linotype"/>
          <w:b/>
          <w:i/>
          <w:sz w:val="22"/>
          <w:szCs w:val="22"/>
        </w:rPr>
        <w:t>b)</w:t>
      </w:r>
      <w:r w:rsidRPr="00057094">
        <w:rPr>
          <w:rFonts w:ascii="Palatino Linotype" w:hAnsi="Palatino Linotype"/>
          <w:i/>
          <w:sz w:val="22"/>
          <w:szCs w:val="22"/>
        </w:rPr>
        <w:t xml:space="preserve"> Las actas de sesiones de cabildo, los controles de asistencia de los integrantes </w:t>
      </w:r>
      <w:r w:rsidRPr="00057094">
        <w:rPr>
          <w:rFonts w:ascii="Palatino Linotype" w:hAnsi="Palatino Linotype"/>
          <w:i/>
          <w:sz w:val="22"/>
          <w:szCs w:val="22"/>
        </w:rPr>
        <w:lastRenderedPageBreak/>
        <w:t>del Ayuntamiento a las sesiones de cabildo y el sentido de votación de los miembros del cabildo sobre las iniciativas o acuerdos...</w:t>
      </w:r>
      <w:r w:rsidRPr="00057094">
        <w:rPr>
          <w:rFonts w:ascii="Palatino Linotype" w:hAnsi="Palatino Linotype"/>
          <w:b/>
          <w:i/>
          <w:sz w:val="22"/>
          <w:szCs w:val="22"/>
        </w:rPr>
        <w:t xml:space="preserve">” </w:t>
      </w:r>
      <w:r w:rsidRPr="00057094">
        <w:rPr>
          <w:rFonts w:ascii="Palatino Linotype" w:hAnsi="Palatino Linotype"/>
          <w:i/>
          <w:sz w:val="22"/>
          <w:szCs w:val="22"/>
        </w:rPr>
        <w:t>(Sic)</w:t>
      </w:r>
    </w:p>
    <w:p w:rsidR="00910F70" w:rsidRPr="00057094" w:rsidRDefault="00AF686C" w:rsidP="00910F70">
      <w:pPr>
        <w:spacing w:before="100" w:beforeAutospacing="1" w:after="100" w:afterAutospacing="1" w:line="360" w:lineRule="auto"/>
        <w:jc w:val="both"/>
        <w:rPr>
          <w:rFonts w:ascii="Palatino Linotype" w:hAnsi="Palatino Linotype"/>
        </w:rPr>
      </w:pPr>
      <w:r w:rsidRPr="00057094">
        <w:rPr>
          <w:rFonts w:ascii="Palatino Linotype" w:hAnsi="Palatino Linotype"/>
        </w:rPr>
        <w:t xml:space="preserve">Así, tras establecer que la información solicitada se trata de una obligación de transparencia específica y que de conformidad con las atribuciones conferidas tanto al Presidente Municipal como al Secretario del Ayuntamiento, también es generada, poseída y administrada por </w:t>
      </w:r>
      <w:r w:rsidRPr="00057094">
        <w:rPr>
          <w:rFonts w:ascii="Palatino Linotype" w:hAnsi="Palatino Linotype"/>
          <w:b/>
        </w:rPr>
        <w:t xml:space="preserve">EL SUJETO OBLIGADO; </w:t>
      </w:r>
      <w:r w:rsidRPr="00057094">
        <w:rPr>
          <w:rFonts w:ascii="Palatino Linotype" w:hAnsi="Palatino Linotype"/>
        </w:rPr>
        <w:t xml:space="preserve">lo procedente es </w:t>
      </w:r>
      <w:r w:rsidR="00910F70" w:rsidRPr="00057094">
        <w:rPr>
          <w:rFonts w:ascii="Palatino Linotype" w:hAnsi="Palatino Linotype"/>
        </w:rPr>
        <w:t>ordenar</w:t>
      </w:r>
      <w:r w:rsidRPr="00057094">
        <w:rPr>
          <w:rFonts w:ascii="Palatino Linotype" w:hAnsi="Palatino Linotype"/>
        </w:rPr>
        <w:t xml:space="preserve">le a éste que </w:t>
      </w:r>
      <w:r w:rsidR="00910F70" w:rsidRPr="00057094">
        <w:rPr>
          <w:rFonts w:ascii="Palatino Linotype" w:hAnsi="Palatino Linotype"/>
        </w:rPr>
        <w:t xml:space="preserve">previa búsqueda exhaustiva y razonable </w:t>
      </w:r>
      <w:r w:rsidRPr="00057094">
        <w:rPr>
          <w:rFonts w:ascii="Palatino Linotype" w:hAnsi="Palatino Linotype"/>
        </w:rPr>
        <w:t xml:space="preserve">de conformidad con el artículo 162 de la Ley de la materia; </w:t>
      </w:r>
      <w:r w:rsidR="00910F70" w:rsidRPr="00057094">
        <w:rPr>
          <w:rFonts w:ascii="Palatino Linotype" w:hAnsi="Palatino Linotype"/>
        </w:rPr>
        <w:t>haga entrega</w:t>
      </w:r>
      <w:r w:rsidRPr="00057094">
        <w:rPr>
          <w:rFonts w:ascii="Palatino Linotype" w:hAnsi="Palatino Linotype"/>
        </w:rPr>
        <w:t xml:space="preserve"> al </w:t>
      </w:r>
      <w:r w:rsidRPr="00057094">
        <w:rPr>
          <w:rFonts w:ascii="Palatino Linotype" w:hAnsi="Palatino Linotype"/>
          <w:b/>
        </w:rPr>
        <w:t>RECURRENTE</w:t>
      </w:r>
      <w:r w:rsidR="00910F70" w:rsidRPr="00057094">
        <w:rPr>
          <w:rFonts w:ascii="Palatino Linotype" w:hAnsi="Palatino Linotype"/>
        </w:rPr>
        <w:t xml:space="preserve"> del Acta de Cabildo en donde se hubiera aprobado la realización de la obra referida en </w:t>
      </w:r>
      <w:r w:rsidRPr="00057094">
        <w:rPr>
          <w:rFonts w:ascii="Palatino Linotype" w:hAnsi="Palatino Linotype"/>
        </w:rPr>
        <w:t>la solicitud, en versión pública de ser procedente.</w:t>
      </w:r>
    </w:p>
    <w:p w:rsidR="00AF686C" w:rsidRPr="00057094" w:rsidRDefault="00AF686C" w:rsidP="006837F9">
      <w:pPr>
        <w:spacing w:before="100" w:beforeAutospacing="1" w:after="100" w:afterAutospacing="1" w:line="360" w:lineRule="auto"/>
        <w:jc w:val="both"/>
        <w:rPr>
          <w:rFonts w:ascii="Palatino Linotype" w:hAnsi="Palatino Linotype"/>
        </w:rPr>
      </w:pPr>
      <w:r w:rsidRPr="00057094">
        <w:rPr>
          <w:rFonts w:ascii="Palatino Linotype" w:hAnsi="Palatino Linotype"/>
        </w:rPr>
        <w:t>Finalmente, se entra al estudio de la información solicitada en el inciso d), consistente en las facturas pagadas a la empresa por la obra que se realiza en el centro de la juventud bicentenario</w:t>
      </w:r>
      <w:r w:rsidR="006837F9" w:rsidRPr="00057094">
        <w:rPr>
          <w:rFonts w:ascii="Palatino Linotype" w:hAnsi="Palatino Linotype"/>
        </w:rPr>
        <w:t xml:space="preserve">; por lo que, ante la falta de pronunciamiento en específico del </w:t>
      </w:r>
      <w:r w:rsidR="006837F9" w:rsidRPr="00057094">
        <w:rPr>
          <w:rFonts w:ascii="Palatino Linotype" w:hAnsi="Palatino Linotype"/>
          <w:b/>
        </w:rPr>
        <w:t xml:space="preserve">SUJETO OBLIGADO </w:t>
      </w:r>
      <w:r w:rsidR="006837F9" w:rsidRPr="00057094">
        <w:rPr>
          <w:rFonts w:ascii="Palatino Linotype" w:hAnsi="Palatino Linotype"/>
        </w:rPr>
        <w:t xml:space="preserve">como respuesta, </w:t>
      </w:r>
      <w:r w:rsidRPr="00057094">
        <w:rPr>
          <w:rFonts w:ascii="Palatino Linotype" w:hAnsi="Palatino Linotype" w:cs="Arial"/>
        </w:rPr>
        <w:t xml:space="preserve">debemos primeramente conocer a que nos referimos por </w:t>
      </w:r>
      <w:r w:rsidRPr="00057094">
        <w:rPr>
          <w:rFonts w:ascii="Palatino Linotype" w:hAnsi="Palatino Linotype" w:cs="Arial"/>
          <w:b/>
        </w:rPr>
        <w:t xml:space="preserve">“factura”, </w:t>
      </w:r>
      <w:r w:rsidRPr="00057094">
        <w:rPr>
          <w:rFonts w:ascii="Palatino Linotype" w:hAnsi="Palatino Linotype" w:cs="Arial"/>
        </w:rPr>
        <w:t>al respecto, e</w:t>
      </w:r>
      <w:r w:rsidRPr="00057094">
        <w:rPr>
          <w:rFonts w:ascii="Palatino Linotype" w:hAnsi="Palatino Linotype"/>
        </w:rPr>
        <w:t>l Glosario de Términos Hacendarios que emite el Instituto Hacendario del Estado de México, mismo que expresa lo siguiente:</w:t>
      </w:r>
    </w:p>
    <w:p w:rsidR="006837F9" w:rsidRPr="00057094" w:rsidRDefault="006837F9" w:rsidP="006837F9">
      <w:pPr>
        <w:autoSpaceDE w:val="0"/>
        <w:autoSpaceDN w:val="0"/>
        <w:adjustRightInd w:val="0"/>
        <w:spacing w:before="120" w:after="120"/>
        <w:ind w:left="851" w:right="902"/>
        <w:jc w:val="both"/>
        <w:rPr>
          <w:rFonts w:ascii="Palatino Linotype" w:hAnsi="Palatino Linotype" w:cs="Arial"/>
          <w:b/>
          <w:i/>
          <w:sz w:val="22"/>
          <w:szCs w:val="22"/>
        </w:rPr>
      </w:pPr>
      <w:r w:rsidRPr="00057094">
        <w:rPr>
          <w:rFonts w:ascii="Palatino Linotype" w:hAnsi="Palatino Linotype" w:cs="Arial"/>
          <w:i/>
          <w:sz w:val="22"/>
          <w:szCs w:val="22"/>
        </w:rPr>
        <w:t>“</w:t>
      </w:r>
      <w:r w:rsidRPr="00057094">
        <w:rPr>
          <w:rFonts w:ascii="Palatino Linotype" w:hAnsi="Palatino Linotype" w:cs="Arial"/>
          <w:b/>
          <w:i/>
          <w:sz w:val="22"/>
          <w:szCs w:val="22"/>
        </w:rPr>
        <w:t>FACTURA</w:t>
      </w:r>
    </w:p>
    <w:p w:rsidR="006837F9" w:rsidRPr="00057094" w:rsidRDefault="006837F9" w:rsidP="006837F9">
      <w:pPr>
        <w:autoSpaceDE w:val="0"/>
        <w:autoSpaceDN w:val="0"/>
        <w:adjustRightInd w:val="0"/>
        <w:spacing w:before="120" w:after="120"/>
        <w:ind w:left="851" w:right="902"/>
        <w:jc w:val="both"/>
        <w:rPr>
          <w:rFonts w:ascii="Palatino Linotype" w:hAnsi="Palatino Linotype" w:cs="Arial"/>
          <w:i/>
          <w:sz w:val="22"/>
          <w:szCs w:val="22"/>
        </w:rPr>
      </w:pPr>
      <w:r w:rsidRPr="00057094">
        <w:rPr>
          <w:rFonts w:ascii="Palatino Linotype" w:hAnsi="Palatino Linotype" w:cs="Arial"/>
          <w:i/>
          <w:sz w:val="22"/>
          <w:szCs w:val="22"/>
        </w:rPr>
        <w:t>Es el documento fiscal que emite la persona física o moral para comprobar la venta o adquisición de un bien y/o servicio.” (Sic)</w:t>
      </w:r>
    </w:p>
    <w:p w:rsidR="006837F9" w:rsidRPr="00057094" w:rsidRDefault="006837F9" w:rsidP="006837F9">
      <w:pPr>
        <w:spacing w:before="240" w:after="240" w:line="360" w:lineRule="auto"/>
        <w:jc w:val="both"/>
        <w:rPr>
          <w:rFonts w:ascii="Palatino Linotype" w:hAnsi="Palatino Linotype" w:cs="Arial"/>
        </w:rPr>
      </w:pPr>
      <w:r w:rsidRPr="00057094">
        <w:rPr>
          <w:rFonts w:ascii="Palatino Linotype" w:hAnsi="Palatino Linotype" w:cs="Arial"/>
        </w:rPr>
        <w:t>De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rsidR="006837F9" w:rsidRPr="00057094" w:rsidRDefault="006837F9" w:rsidP="006837F9">
      <w:pPr>
        <w:autoSpaceDE w:val="0"/>
        <w:autoSpaceDN w:val="0"/>
        <w:adjustRightInd w:val="0"/>
        <w:spacing w:before="240" w:after="240" w:line="360" w:lineRule="auto"/>
        <w:jc w:val="both"/>
        <w:rPr>
          <w:rFonts w:ascii="Palatino Linotype" w:hAnsi="Palatino Linotype" w:cs="Arial"/>
          <w:color w:val="000000"/>
        </w:rPr>
      </w:pPr>
      <w:r w:rsidRPr="00057094">
        <w:rPr>
          <w:rFonts w:ascii="Palatino Linotype" w:hAnsi="Palatino Linotype" w:cs="Arial"/>
        </w:rPr>
        <w:lastRenderedPageBreak/>
        <w:t>Por ello, en el cumplimiento de los principios que rigen la función pública, la Constitución Política del Estado Libre y Soberano de México en su artículo 129 señala que l</w:t>
      </w:r>
      <w:r w:rsidRPr="00057094">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6837F9" w:rsidRPr="00057094" w:rsidRDefault="006837F9" w:rsidP="006837F9">
      <w:pPr>
        <w:autoSpaceDE w:val="0"/>
        <w:autoSpaceDN w:val="0"/>
        <w:adjustRightInd w:val="0"/>
        <w:spacing w:before="240" w:after="240" w:line="360" w:lineRule="auto"/>
        <w:jc w:val="both"/>
        <w:rPr>
          <w:rFonts w:ascii="Palatino Linotype" w:hAnsi="Palatino Linotype" w:cs="Arial"/>
        </w:rPr>
      </w:pPr>
      <w:r w:rsidRPr="00057094">
        <w:rPr>
          <w:rFonts w:ascii="Palatino Linotype" w:hAnsi="Palatino Linotype" w:cs="Arial"/>
          <w:color w:val="000000"/>
        </w:rPr>
        <w:t xml:space="preserve">Asimismo, señala que todos los pagos se harán mediante orden escrita en la que se expresará la partida del presupuesto a cargo de la cual se realizan, resultando importante destacar nuevamente el contenido del artículo 31, fracciones </w:t>
      </w:r>
      <w:r w:rsidRPr="00057094">
        <w:rPr>
          <w:rFonts w:ascii="Palatino Linotype" w:hAnsi="Palatino Linotype" w:cs="Arial"/>
        </w:rPr>
        <w:t>XVIII y XIX y 95 fracciones I y IV de la</w:t>
      </w:r>
      <w:r w:rsidRPr="00057094">
        <w:rPr>
          <w:rFonts w:ascii="Palatino Linotype" w:hAnsi="Palatino Linotype" w:cs="Arial"/>
          <w:b/>
          <w:i/>
        </w:rPr>
        <w:t xml:space="preserve"> </w:t>
      </w:r>
      <w:r w:rsidRPr="00057094">
        <w:rPr>
          <w:rFonts w:ascii="Palatino Linotype" w:hAnsi="Palatino Linotype" w:cs="Arial"/>
        </w:rPr>
        <w:t>Ley Orgánica Municipal del Estado de México disponen lo siguiente:</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t>“</w:t>
      </w:r>
      <w:r w:rsidRPr="00057094">
        <w:rPr>
          <w:rFonts w:ascii="Palatino Linotype" w:hAnsi="Palatino Linotype" w:cs="Arial"/>
          <w:b/>
          <w:i/>
          <w:sz w:val="22"/>
          <w:szCs w:val="22"/>
        </w:rPr>
        <w:t>Artículo 31.-</w:t>
      </w:r>
      <w:r w:rsidRPr="00057094">
        <w:rPr>
          <w:rFonts w:ascii="Palatino Linotype" w:hAnsi="Palatino Linotype" w:cs="Arial"/>
          <w:i/>
          <w:sz w:val="22"/>
          <w:szCs w:val="22"/>
        </w:rPr>
        <w:t xml:space="preserve"> Son </w:t>
      </w:r>
      <w:r w:rsidRPr="00057094">
        <w:rPr>
          <w:rFonts w:ascii="Palatino Linotype" w:hAnsi="Palatino Linotype" w:cs="Arial"/>
          <w:b/>
          <w:i/>
          <w:sz w:val="22"/>
          <w:szCs w:val="22"/>
        </w:rPr>
        <w:t>atribuciones de los ayuntamientos</w:t>
      </w:r>
      <w:r w:rsidRPr="00057094">
        <w:rPr>
          <w:rFonts w:ascii="Palatino Linotype" w:hAnsi="Palatino Linotype" w:cs="Arial"/>
          <w:i/>
          <w:sz w:val="22"/>
          <w:szCs w:val="22"/>
        </w:rPr>
        <w:t>:</w:t>
      </w:r>
    </w:p>
    <w:p w:rsidR="006837F9" w:rsidRPr="00057094" w:rsidRDefault="006837F9" w:rsidP="006837F9">
      <w:pPr>
        <w:tabs>
          <w:tab w:val="left" w:pos="1419"/>
        </w:tabs>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t>…</w:t>
      </w:r>
      <w:r w:rsidRPr="00057094">
        <w:rPr>
          <w:rFonts w:ascii="Palatino Linotype" w:hAnsi="Palatino Linotype" w:cs="Arial"/>
          <w:i/>
          <w:sz w:val="22"/>
          <w:szCs w:val="22"/>
        </w:rPr>
        <w:tab/>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b/>
          <w:i/>
          <w:sz w:val="22"/>
          <w:szCs w:val="22"/>
        </w:rPr>
        <w:t>XVIII.</w:t>
      </w:r>
      <w:r w:rsidRPr="00057094">
        <w:rPr>
          <w:rFonts w:ascii="Palatino Linotype" w:hAnsi="Palatino Linotype" w:cs="Arial"/>
          <w:i/>
          <w:sz w:val="22"/>
          <w:szCs w:val="22"/>
        </w:rPr>
        <w:t xml:space="preserve"> Administrar su hacienda en términos de ley, y </w:t>
      </w:r>
      <w:r w:rsidRPr="00057094">
        <w:rPr>
          <w:rFonts w:ascii="Palatino Linotype" w:hAnsi="Palatino Linotype" w:cs="Arial"/>
          <w:b/>
          <w:i/>
          <w:sz w:val="22"/>
          <w:szCs w:val="22"/>
        </w:rPr>
        <w:t>controlar a través del presidente y síndico la aplicación del presupuesto de egresos del municipio</w:t>
      </w:r>
      <w:r w:rsidRPr="00057094">
        <w:rPr>
          <w:rFonts w:ascii="Palatino Linotype" w:hAnsi="Palatino Linotype" w:cs="Arial"/>
          <w:i/>
          <w:sz w:val="22"/>
          <w:szCs w:val="22"/>
        </w:rPr>
        <w:t>;</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t xml:space="preserve">…                         </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b/>
          <w:i/>
          <w:sz w:val="22"/>
          <w:szCs w:val="22"/>
        </w:rPr>
        <w:t>XIX.</w:t>
      </w:r>
      <w:r w:rsidRPr="00057094">
        <w:rPr>
          <w:rFonts w:ascii="Palatino Linotype" w:hAnsi="Palatino Linotype" w:cs="Arial"/>
          <w:i/>
          <w:sz w:val="22"/>
          <w:szCs w:val="22"/>
        </w:rPr>
        <w:t xml:space="preserve"> </w:t>
      </w:r>
      <w:r w:rsidRPr="00057094">
        <w:rPr>
          <w:rFonts w:ascii="Palatino Linotype" w:hAnsi="Palatino Linotype" w:cs="Arial"/>
          <w:b/>
          <w:i/>
          <w:sz w:val="22"/>
          <w:szCs w:val="22"/>
        </w:rPr>
        <w:t>Aprobar su presupuesto de egresos, en base a los ingresos presupuestados para el ejercicio que corresponda y establecer las medidas apropiadas para su correcta aplicación</w:t>
      </w:r>
      <w:r w:rsidRPr="00057094">
        <w:rPr>
          <w:rFonts w:ascii="Palatino Linotype" w:hAnsi="Palatino Linotype" w:cs="Arial"/>
          <w:i/>
          <w:sz w:val="22"/>
          <w:szCs w:val="22"/>
        </w:rPr>
        <w:t>.</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b/>
          <w:i/>
          <w:sz w:val="22"/>
          <w:szCs w:val="22"/>
        </w:rPr>
        <w:t>Artículo 95.-</w:t>
      </w:r>
      <w:r w:rsidRPr="00057094">
        <w:rPr>
          <w:rFonts w:ascii="Palatino Linotype" w:hAnsi="Palatino Linotype" w:cs="Arial"/>
          <w:i/>
          <w:sz w:val="22"/>
          <w:szCs w:val="22"/>
        </w:rPr>
        <w:t xml:space="preserve"> Son </w:t>
      </w:r>
      <w:r w:rsidRPr="00057094">
        <w:rPr>
          <w:rFonts w:ascii="Palatino Linotype" w:hAnsi="Palatino Linotype" w:cs="Arial"/>
          <w:b/>
          <w:i/>
          <w:sz w:val="22"/>
          <w:szCs w:val="22"/>
        </w:rPr>
        <w:t>atribuciones del tesorero municipal</w:t>
      </w:r>
      <w:r w:rsidRPr="00057094">
        <w:rPr>
          <w:rFonts w:ascii="Palatino Linotype" w:hAnsi="Palatino Linotype" w:cs="Arial"/>
          <w:i/>
          <w:sz w:val="22"/>
          <w:szCs w:val="22"/>
        </w:rPr>
        <w:t>:</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lastRenderedPageBreak/>
        <w:t>I. Administrar la hacienda pública municipal, de conformidad con las disposiciones legales aplicables;</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t>…</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b/>
          <w:i/>
          <w:sz w:val="22"/>
          <w:szCs w:val="22"/>
        </w:rPr>
      </w:pPr>
      <w:r w:rsidRPr="00057094">
        <w:rPr>
          <w:rFonts w:ascii="Palatino Linotype" w:hAnsi="Palatino Linotype" w:cs="Arial"/>
          <w:i/>
          <w:sz w:val="22"/>
          <w:szCs w:val="22"/>
        </w:rPr>
        <w:t xml:space="preserve">IV. </w:t>
      </w:r>
      <w:r w:rsidRPr="00057094">
        <w:rPr>
          <w:rFonts w:ascii="Palatino Linotype" w:hAnsi="Palatino Linotype" w:cs="Arial"/>
          <w:b/>
          <w:i/>
          <w:sz w:val="22"/>
          <w:szCs w:val="22"/>
        </w:rPr>
        <w:t>Llevar los registros contables, financieros y administrativos de los ingresos, egresos, e inventarios</w:t>
      </w:r>
      <w:r w:rsidRPr="00057094">
        <w:rPr>
          <w:rFonts w:ascii="Palatino Linotype" w:hAnsi="Palatino Linotype" w:cs="Arial"/>
          <w:i/>
          <w:sz w:val="22"/>
          <w:szCs w:val="22"/>
        </w:rPr>
        <w:t>;”</w:t>
      </w:r>
    </w:p>
    <w:p w:rsidR="006837F9" w:rsidRPr="00057094" w:rsidRDefault="006837F9" w:rsidP="006837F9">
      <w:pPr>
        <w:autoSpaceDE w:val="0"/>
        <w:autoSpaceDN w:val="0"/>
        <w:adjustRightInd w:val="0"/>
        <w:spacing w:before="120" w:after="120"/>
        <w:ind w:left="567" w:right="902"/>
        <w:jc w:val="both"/>
        <w:rPr>
          <w:rFonts w:ascii="Palatino Linotype" w:hAnsi="Palatino Linotype" w:cs="Arial"/>
          <w:i/>
          <w:sz w:val="22"/>
          <w:szCs w:val="22"/>
        </w:rPr>
      </w:pPr>
      <w:r w:rsidRPr="00057094">
        <w:rPr>
          <w:rFonts w:ascii="Palatino Linotype" w:hAnsi="Palatino Linotype" w:cs="Arial"/>
          <w:i/>
          <w:sz w:val="22"/>
          <w:szCs w:val="22"/>
        </w:rPr>
        <w:t>(Énfasis añadido)</w:t>
      </w:r>
    </w:p>
    <w:p w:rsidR="006837F9" w:rsidRPr="00057094" w:rsidRDefault="006837F9" w:rsidP="006837F9">
      <w:pPr>
        <w:spacing w:before="240" w:after="240" w:line="360" w:lineRule="auto"/>
        <w:ind w:right="49"/>
        <w:jc w:val="both"/>
        <w:rPr>
          <w:rFonts w:ascii="Palatino Linotype" w:hAnsi="Palatino Linotype" w:cs="Arial"/>
        </w:rPr>
      </w:pPr>
      <w:r w:rsidRPr="00057094">
        <w:rPr>
          <w:rFonts w:ascii="Palatino Linotype" w:hAnsi="Palatino Linotype" w:cs="Arial"/>
        </w:rPr>
        <w:t xml:space="preserve">De lo anterior se advierte que los Ayuntamientos tienen entre otras la atribución de administrar libremente su hacienda y controlar la aplicación del presupuesto de egresos aprobado por dicho cuerpo colegiado, </w:t>
      </w:r>
      <w:r w:rsidRPr="00057094">
        <w:rPr>
          <w:rFonts w:ascii="Palatino Linotype" w:hAnsi="Palatino Linotype" w:cs="Arial"/>
          <w:b/>
        </w:rPr>
        <w:t>siendo atribución del Tesorero Municipal la de llevar los registros contables, financieros y administrativos de los ingresos, egresos e inventarios</w:t>
      </w:r>
      <w:r w:rsidRPr="00057094">
        <w:rPr>
          <w:rFonts w:ascii="Palatino Linotype" w:hAnsi="Palatino Linotype" w:cs="Arial"/>
        </w:rPr>
        <w:t>.</w:t>
      </w:r>
    </w:p>
    <w:p w:rsidR="006837F9" w:rsidRPr="00057094" w:rsidRDefault="006837F9" w:rsidP="006837F9">
      <w:pPr>
        <w:widowControl w:val="0"/>
        <w:autoSpaceDE w:val="0"/>
        <w:autoSpaceDN w:val="0"/>
        <w:adjustRightInd w:val="0"/>
        <w:spacing w:before="240" w:after="240" w:line="360" w:lineRule="auto"/>
        <w:jc w:val="both"/>
        <w:rPr>
          <w:rFonts w:ascii="Palatino Linotype" w:hAnsi="Palatino Linotype" w:cs="Arial"/>
        </w:rPr>
      </w:pPr>
      <w:r w:rsidRPr="00057094">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6837F9" w:rsidRPr="00057094" w:rsidRDefault="006837F9" w:rsidP="006837F9">
      <w:pPr>
        <w:spacing w:before="120" w:after="120"/>
        <w:ind w:left="851" w:right="850"/>
        <w:jc w:val="both"/>
        <w:rPr>
          <w:rFonts w:ascii="Palatino Linotype" w:hAnsi="Palatino Linotype"/>
          <w:b/>
          <w:i/>
          <w:sz w:val="22"/>
          <w:szCs w:val="22"/>
        </w:rPr>
      </w:pPr>
      <w:r w:rsidRPr="00057094">
        <w:rPr>
          <w:rFonts w:ascii="Palatino Linotype" w:hAnsi="Palatino Linotype"/>
          <w:b/>
          <w:i/>
          <w:sz w:val="22"/>
          <w:szCs w:val="22"/>
        </w:rPr>
        <w:t>“Artículo 342.-</w:t>
      </w:r>
      <w:r w:rsidRPr="00057094">
        <w:rPr>
          <w:rFonts w:ascii="Palatino Linotype" w:hAnsi="Palatino Linotype"/>
          <w:i/>
          <w:sz w:val="22"/>
          <w:szCs w:val="22"/>
        </w:rPr>
        <w:t xml:space="preserve"> </w:t>
      </w:r>
      <w:r w:rsidRPr="00057094">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057094">
        <w:rPr>
          <w:rFonts w:ascii="Palatino Linotype" w:hAnsi="Palatino Linotype"/>
          <w:i/>
          <w:sz w:val="22"/>
          <w:szCs w:val="22"/>
        </w:rPr>
        <w:t xml:space="preserve">de </w:t>
      </w:r>
      <w:r w:rsidRPr="00057094">
        <w:rPr>
          <w:rFonts w:ascii="Palatino Linotype" w:hAnsi="Palatino Linotype" w:cs="Arial"/>
          <w:i/>
          <w:color w:val="000000"/>
          <w:sz w:val="22"/>
          <w:szCs w:val="22"/>
        </w:rPr>
        <w:t>planeación</w:t>
      </w:r>
      <w:r w:rsidRPr="00057094">
        <w:rPr>
          <w:rFonts w:ascii="Palatino Linotype" w:hAnsi="Palatino Linotype"/>
          <w:i/>
          <w:sz w:val="22"/>
          <w:szCs w:val="22"/>
        </w:rPr>
        <w:t>,</w:t>
      </w:r>
      <w:r w:rsidRPr="00057094">
        <w:rPr>
          <w:rFonts w:ascii="Palatino Linotype" w:hAnsi="Palatino Linotype"/>
          <w:b/>
          <w:i/>
          <w:sz w:val="22"/>
          <w:szCs w:val="22"/>
        </w:rPr>
        <w:t xml:space="preserve"> programación, </w:t>
      </w:r>
      <w:proofErr w:type="spellStart"/>
      <w:r w:rsidRPr="00057094">
        <w:rPr>
          <w:rFonts w:ascii="Palatino Linotype" w:hAnsi="Palatino Linotype"/>
          <w:b/>
          <w:i/>
          <w:sz w:val="22"/>
          <w:szCs w:val="22"/>
        </w:rPr>
        <w:t>presupuestación</w:t>
      </w:r>
      <w:proofErr w:type="spellEnd"/>
      <w:r w:rsidRPr="00057094">
        <w:rPr>
          <w:rFonts w:ascii="Palatino Linotype" w:hAnsi="Palatino Linotype"/>
          <w:i/>
          <w:sz w:val="22"/>
          <w:szCs w:val="22"/>
        </w:rPr>
        <w:t xml:space="preserve">, evaluación y </w:t>
      </w:r>
      <w:r w:rsidRPr="00057094">
        <w:rPr>
          <w:rFonts w:ascii="Palatino Linotype" w:hAnsi="Palatino Linotype" w:cs="Arial"/>
          <w:b/>
          <w:i/>
          <w:color w:val="000000"/>
          <w:sz w:val="22"/>
          <w:szCs w:val="22"/>
        </w:rPr>
        <w:t>contabilidad</w:t>
      </w:r>
      <w:r w:rsidRPr="00057094">
        <w:rPr>
          <w:rFonts w:ascii="Palatino Linotype" w:hAnsi="Palatino Linotype"/>
          <w:b/>
          <w:i/>
          <w:sz w:val="22"/>
          <w:szCs w:val="22"/>
        </w:rPr>
        <w:t xml:space="preserve"> gubernamental.</w:t>
      </w:r>
      <w:r w:rsidRPr="00057094">
        <w:rPr>
          <w:rFonts w:ascii="Palatino Linotype" w:hAnsi="Palatino Linotype"/>
          <w:i/>
          <w:sz w:val="22"/>
          <w:szCs w:val="22"/>
        </w:rPr>
        <w:t xml:space="preserve"> </w:t>
      </w:r>
    </w:p>
    <w:p w:rsidR="006837F9" w:rsidRPr="00057094" w:rsidRDefault="006837F9" w:rsidP="006837F9">
      <w:pPr>
        <w:spacing w:before="120" w:after="120"/>
        <w:ind w:left="851" w:right="850"/>
        <w:jc w:val="both"/>
        <w:rPr>
          <w:rFonts w:ascii="Palatino Linotype" w:hAnsi="Palatino Linotype"/>
          <w:b/>
          <w:i/>
          <w:sz w:val="22"/>
          <w:szCs w:val="22"/>
        </w:rPr>
      </w:pPr>
      <w:r w:rsidRPr="00057094">
        <w:rPr>
          <w:rFonts w:ascii="Palatino Linotype" w:hAnsi="Palatino Linotype" w:cs="Arial"/>
          <w:b/>
          <w:bCs/>
          <w:i/>
          <w:color w:val="000000"/>
          <w:sz w:val="22"/>
          <w:szCs w:val="22"/>
        </w:rPr>
        <w:t>…</w:t>
      </w:r>
    </w:p>
    <w:p w:rsidR="006837F9" w:rsidRPr="00057094" w:rsidRDefault="006837F9" w:rsidP="006837F9">
      <w:pPr>
        <w:spacing w:before="120" w:after="120"/>
        <w:ind w:left="851" w:right="850"/>
        <w:jc w:val="both"/>
        <w:rPr>
          <w:rFonts w:ascii="Palatino Linotype" w:hAnsi="Palatino Linotype"/>
          <w:i/>
          <w:sz w:val="22"/>
          <w:szCs w:val="22"/>
        </w:rPr>
      </w:pPr>
      <w:r w:rsidRPr="00057094">
        <w:rPr>
          <w:rFonts w:ascii="Palatino Linotype" w:hAnsi="Palatino Linotype"/>
          <w:b/>
          <w:i/>
          <w:sz w:val="22"/>
          <w:szCs w:val="22"/>
        </w:rPr>
        <w:t>Artículo 343.-</w:t>
      </w:r>
      <w:r w:rsidRPr="00057094">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6837F9" w:rsidRPr="00057094" w:rsidRDefault="006837F9" w:rsidP="006837F9">
      <w:pPr>
        <w:spacing w:before="120" w:after="120"/>
        <w:ind w:left="851" w:right="850"/>
        <w:jc w:val="both"/>
        <w:rPr>
          <w:rFonts w:ascii="Palatino Linotype" w:hAnsi="Palatino Linotype"/>
          <w:i/>
          <w:sz w:val="22"/>
          <w:szCs w:val="22"/>
        </w:rPr>
      </w:pPr>
      <w:r w:rsidRPr="00057094">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6837F9" w:rsidRPr="00057094" w:rsidRDefault="006837F9" w:rsidP="006837F9">
      <w:pPr>
        <w:spacing w:before="120" w:after="120"/>
        <w:ind w:left="851" w:right="850"/>
        <w:jc w:val="both"/>
        <w:rPr>
          <w:rFonts w:ascii="Palatino Linotype" w:hAnsi="Palatino Linotype"/>
          <w:i/>
          <w:sz w:val="22"/>
          <w:szCs w:val="22"/>
        </w:rPr>
      </w:pPr>
      <w:r w:rsidRPr="00057094">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w:t>
      </w:r>
      <w:r w:rsidRPr="00057094">
        <w:rPr>
          <w:rFonts w:ascii="Palatino Linotype" w:hAnsi="Palatino Linotype"/>
          <w:b/>
          <w:i/>
          <w:sz w:val="22"/>
          <w:szCs w:val="22"/>
        </w:rPr>
        <w:lastRenderedPageBreak/>
        <w:t xml:space="preserve">que ocurran, con base en el sistema y políticas de registro establecidas, </w:t>
      </w:r>
      <w:r w:rsidRPr="00057094">
        <w:rPr>
          <w:rFonts w:ascii="Palatino Linotype" w:hAnsi="Palatino Linotype"/>
          <w:i/>
          <w:sz w:val="22"/>
          <w:szCs w:val="22"/>
        </w:rPr>
        <w:t xml:space="preserve">en el caso de los Municipios se hará por la Tesorería. </w:t>
      </w:r>
    </w:p>
    <w:p w:rsidR="006837F9" w:rsidRPr="00057094" w:rsidRDefault="006837F9" w:rsidP="006837F9">
      <w:pPr>
        <w:autoSpaceDE w:val="0"/>
        <w:autoSpaceDN w:val="0"/>
        <w:adjustRightInd w:val="0"/>
        <w:spacing w:before="120" w:after="120"/>
        <w:ind w:left="851" w:right="51"/>
        <w:jc w:val="both"/>
        <w:rPr>
          <w:rFonts w:ascii="Palatino Linotype" w:hAnsi="Palatino Linotype"/>
          <w:i/>
          <w:sz w:val="22"/>
          <w:szCs w:val="22"/>
        </w:rPr>
      </w:pPr>
      <w:r w:rsidRPr="00057094">
        <w:rPr>
          <w:rFonts w:ascii="Palatino Linotype" w:hAnsi="Palatino Linotype"/>
          <w:i/>
          <w:sz w:val="22"/>
          <w:szCs w:val="22"/>
        </w:rPr>
        <w:t xml:space="preserve">Derogado. </w:t>
      </w:r>
    </w:p>
    <w:p w:rsidR="006837F9" w:rsidRPr="00057094" w:rsidRDefault="006837F9" w:rsidP="006837F9">
      <w:pPr>
        <w:spacing w:before="120" w:after="120"/>
        <w:ind w:left="851" w:right="850"/>
        <w:jc w:val="both"/>
        <w:rPr>
          <w:rFonts w:ascii="Palatino Linotype" w:hAnsi="Palatino Linotype"/>
          <w:i/>
          <w:sz w:val="22"/>
          <w:szCs w:val="22"/>
        </w:rPr>
      </w:pPr>
      <w:r w:rsidRPr="00057094">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57094">
        <w:rPr>
          <w:rFonts w:ascii="Palatino Linotype" w:hAnsi="Palatino Linotype"/>
          <w:i/>
          <w:sz w:val="22"/>
          <w:szCs w:val="22"/>
        </w:rPr>
        <w:t xml:space="preserve"> a partir del ejercicio presupuestal siguiente al que corresponda, en el caso de los municipios se hará por la Tesorería. </w:t>
      </w:r>
    </w:p>
    <w:p w:rsidR="006837F9" w:rsidRPr="00057094" w:rsidRDefault="006837F9" w:rsidP="006837F9">
      <w:pPr>
        <w:autoSpaceDE w:val="0"/>
        <w:autoSpaceDN w:val="0"/>
        <w:adjustRightInd w:val="0"/>
        <w:spacing w:before="120" w:after="120"/>
        <w:ind w:left="851" w:right="51"/>
        <w:jc w:val="both"/>
        <w:rPr>
          <w:rFonts w:ascii="Palatino Linotype" w:hAnsi="Palatino Linotype"/>
          <w:i/>
          <w:sz w:val="22"/>
          <w:szCs w:val="22"/>
        </w:rPr>
      </w:pPr>
      <w:r w:rsidRPr="00057094">
        <w:rPr>
          <w:rFonts w:ascii="Palatino Linotype" w:hAnsi="Palatino Linotype"/>
          <w:i/>
          <w:sz w:val="22"/>
          <w:szCs w:val="22"/>
        </w:rPr>
        <w:t>…</w:t>
      </w:r>
    </w:p>
    <w:p w:rsidR="006837F9" w:rsidRPr="00057094" w:rsidRDefault="006837F9" w:rsidP="006837F9">
      <w:pPr>
        <w:spacing w:before="120" w:after="120"/>
        <w:ind w:left="851" w:right="850"/>
        <w:jc w:val="both"/>
        <w:rPr>
          <w:rFonts w:ascii="Palatino Linotype" w:hAnsi="Palatino Linotype"/>
          <w:i/>
          <w:sz w:val="22"/>
          <w:szCs w:val="22"/>
        </w:rPr>
      </w:pPr>
      <w:r w:rsidRPr="00057094">
        <w:rPr>
          <w:rFonts w:ascii="Palatino Linotype" w:hAnsi="Palatino Linotype"/>
          <w:b/>
          <w:i/>
          <w:sz w:val="22"/>
          <w:szCs w:val="22"/>
        </w:rPr>
        <w:t>Artículo 345.-</w:t>
      </w:r>
      <w:r w:rsidRPr="00057094">
        <w:rPr>
          <w:rFonts w:ascii="Palatino Linotype" w:hAnsi="Palatino Linotype"/>
          <w:i/>
          <w:sz w:val="22"/>
          <w:szCs w:val="22"/>
        </w:rPr>
        <w:t xml:space="preserve"> </w:t>
      </w:r>
      <w:r w:rsidRPr="00057094">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057094">
        <w:rPr>
          <w:rFonts w:ascii="Palatino Linotype" w:hAnsi="Palatino Linotype"/>
          <w:i/>
          <w:sz w:val="22"/>
          <w:szCs w:val="22"/>
        </w:rPr>
        <w:t xml:space="preserve">, la remitirán en un plazo que no excederá de seis meses al Archivo Contable Gubernamental. </w:t>
      </w:r>
      <w:r w:rsidRPr="00057094">
        <w:rPr>
          <w:rFonts w:ascii="Palatino Linotype" w:hAnsi="Palatino Linotype"/>
          <w:b/>
          <w:i/>
          <w:sz w:val="22"/>
          <w:szCs w:val="22"/>
        </w:rPr>
        <w:t>Tratándose de los comprobantes fiscales digitales, estos deberán estar agregados en forma electrónica en cada póliza de registro contable</w:t>
      </w:r>
      <w:r w:rsidRPr="00057094">
        <w:rPr>
          <w:rFonts w:ascii="Palatino Linotype" w:hAnsi="Palatino Linotype"/>
          <w:i/>
          <w:sz w:val="22"/>
          <w:szCs w:val="22"/>
        </w:rPr>
        <w:t xml:space="preserve">. </w:t>
      </w:r>
    </w:p>
    <w:p w:rsidR="006837F9" w:rsidRPr="00057094" w:rsidRDefault="006837F9" w:rsidP="006837F9">
      <w:pPr>
        <w:spacing w:before="120" w:after="120"/>
        <w:ind w:left="851" w:right="850"/>
        <w:jc w:val="both"/>
        <w:rPr>
          <w:rFonts w:ascii="Palatino Linotype" w:hAnsi="Palatino Linotype" w:cs="Arial"/>
          <w:bCs/>
          <w:i/>
          <w:color w:val="000000"/>
          <w:sz w:val="22"/>
          <w:szCs w:val="22"/>
        </w:rPr>
      </w:pPr>
      <w:r w:rsidRPr="00057094">
        <w:rPr>
          <w:rFonts w:ascii="Palatino Linotype" w:hAnsi="Palatino Linotype"/>
          <w:i/>
          <w:sz w:val="22"/>
          <w:szCs w:val="22"/>
        </w:rPr>
        <w:t>El plazo señalado en el párrafo anterior, empezará a contar a partir de la publicación en el Periódico Oficial, del decreto correspondiente.</w:t>
      </w:r>
      <w:r w:rsidRPr="00057094">
        <w:rPr>
          <w:rFonts w:ascii="Palatino Linotype" w:hAnsi="Palatino Linotype" w:cs="Arial"/>
          <w:bCs/>
          <w:i/>
          <w:color w:val="000000"/>
          <w:sz w:val="22"/>
          <w:szCs w:val="22"/>
        </w:rPr>
        <w:t xml:space="preserve"> “</w:t>
      </w:r>
      <w:r w:rsidRPr="00057094">
        <w:rPr>
          <w:rFonts w:ascii="Palatino Linotype" w:hAnsi="Palatino Linotype" w:cs="Arial"/>
          <w:i/>
          <w:sz w:val="22"/>
          <w:szCs w:val="22"/>
        </w:rPr>
        <w:t>(Sic)</w:t>
      </w:r>
      <w:r w:rsidRPr="00057094">
        <w:rPr>
          <w:rFonts w:ascii="Palatino Linotype" w:hAnsi="Palatino Linotype" w:cs="Arial"/>
          <w:bCs/>
          <w:i/>
          <w:color w:val="000000"/>
          <w:sz w:val="22"/>
          <w:szCs w:val="22"/>
        </w:rPr>
        <w:t xml:space="preserve"> </w:t>
      </w:r>
    </w:p>
    <w:p w:rsidR="006837F9" w:rsidRPr="00057094" w:rsidRDefault="006837F9" w:rsidP="006837F9">
      <w:pPr>
        <w:spacing w:before="120" w:after="120"/>
        <w:ind w:left="851" w:right="850"/>
        <w:jc w:val="both"/>
        <w:rPr>
          <w:rFonts w:ascii="Palatino Linotype" w:hAnsi="Palatino Linotype" w:cs="Arial"/>
          <w:bCs/>
          <w:i/>
          <w:color w:val="000000"/>
          <w:sz w:val="22"/>
          <w:szCs w:val="22"/>
        </w:rPr>
      </w:pPr>
      <w:r w:rsidRPr="00057094">
        <w:rPr>
          <w:rFonts w:ascii="Palatino Linotype" w:hAnsi="Palatino Linotype" w:cs="Arial"/>
          <w:bCs/>
          <w:i/>
          <w:color w:val="000000"/>
          <w:sz w:val="22"/>
          <w:szCs w:val="22"/>
        </w:rPr>
        <w:t>(Énfasis añadido)</w:t>
      </w:r>
    </w:p>
    <w:p w:rsidR="006837F9" w:rsidRPr="00057094" w:rsidRDefault="006837F9" w:rsidP="006837F9">
      <w:pPr>
        <w:spacing w:before="240" w:after="240" w:line="360" w:lineRule="auto"/>
        <w:jc w:val="both"/>
        <w:rPr>
          <w:rFonts w:ascii="Palatino Linotype" w:hAnsi="Palatino Linotype" w:cs="Arial"/>
          <w:bCs/>
          <w:color w:val="000000"/>
        </w:rPr>
      </w:pPr>
      <w:r w:rsidRPr="00057094">
        <w:rPr>
          <w:rFonts w:ascii="Palatino Linotype" w:hAnsi="Palatino Linotype" w:cs="Arial"/>
        </w:rPr>
        <w:t>De una interpretación sistemática de los artículos transcritos, se desprende primeramente que el</w:t>
      </w:r>
      <w:r w:rsidRPr="00057094">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057094">
        <w:rPr>
          <w:rFonts w:ascii="Palatino Linotype" w:hAnsi="Palatino Linotype" w:cs="Arial"/>
          <w:bCs/>
          <w:color w:val="000000"/>
        </w:rPr>
        <w:t>presupuestación</w:t>
      </w:r>
      <w:proofErr w:type="spellEnd"/>
      <w:r w:rsidRPr="00057094">
        <w:rPr>
          <w:rFonts w:ascii="Palatino Linotype" w:hAnsi="Palatino Linotype" w:cs="Arial"/>
          <w:bCs/>
          <w:color w:val="000000"/>
        </w:rPr>
        <w:t>, evaluación y contabilidad gubernamental.</w:t>
      </w:r>
    </w:p>
    <w:p w:rsidR="006837F9" w:rsidRPr="00057094" w:rsidRDefault="006837F9" w:rsidP="006837F9">
      <w:pPr>
        <w:spacing w:before="240" w:after="240" w:line="360" w:lineRule="auto"/>
        <w:jc w:val="both"/>
        <w:rPr>
          <w:rFonts w:ascii="Palatino Linotype" w:hAnsi="Palatino Linotype" w:cs="Arial"/>
          <w:lang w:eastAsia="es-MX"/>
        </w:rPr>
      </w:pPr>
      <w:r w:rsidRPr="00057094">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057094">
        <w:rPr>
          <w:rFonts w:ascii="Palatino Linotype" w:hAnsi="Palatino Linotype" w:cs="Arial"/>
          <w:lang w:eastAsia="es-MX"/>
        </w:rPr>
        <w:t xml:space="preserve">; sin embargo, el “Glosario de Términos Administrativos”, emitido por el Instituto Nacional de Administración </w:t>
      </w:r>
      <w:r w:rsidRPr="00057094">
        <w:rPr>
          <w:rFonts w:ascii="Palatino Linotype" w:hAnsi="Palatino Linotype" w:cs="Arial"/>
          <w:lang w:eastAsia="es-MX"/>
        </w:rPr>
        <w:lastRenderedPageBreak/>
        <w:t xml:space="preserve">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6837F9" w:rsidRPr="00057094" w:rsidRDefault="006837F9" w:rsidP="00B26AA2">
      <w:pPr>
        <w:spacing w:before="120" w:after="120"/>
        <w:ind w:left="851" w:right="899"/>
        <w:jc w:val="both"/>
        <w:rPr>
          <w:rFonts w:ascii="Palatino Linotype" w:hAnsi="Palatino Linotype" w:cs="Arial"/>
          <w:b/>
          <w:i/>
          <w:sz w:val="22"/>
          <w:szCs w:val="22"/>
          <w:lang w:eastAsia="es-MX"/>
        </w:rPr>
      </w:pPr>
      <w:r w:rsidRPr="00057094">
        <w:rPr>
          <w:rFonts w:ascii="Palatino Linotype" w:hAnsi="Palatino Linotype" w:cs="Arial"/>
          <w:b/>
          <w:i/>
          <w:lang w:eastAsia="es-MX"/>
        </w:rPr>
        <w:t>“</w:t>
      </w:r>
      <w:r w:rsidRPr="00057094">
        <w:rPr>
          <w:rFonts w:ascii="Palatino Linotype" w:hAnsi="Palatino Linotype" w:cs="Arial"/>
          <w:b/>
          <w:i/>
          <w:sz w:val="22"/>
          <w:szCs w:val="22"/>
          <w:lang w:eastAsia="es-MX"/>
        </w:rPr>
        <w:t xml:space="preserve">REGISTRO CONTABLE </w:t>
      </w:r>
    </w:p>
    <w:p w:rsidR="006837F9" w:rsidRPr="00057094" w:rsidRDefault="006837F9" w:rsidP="00B26AA2">
      <w:pPr>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057094">
        <w:rPr>
          <w:rFonts w:ascii="Palatino Linotype" w:hAnsi="Palatino Linotype" w:cs="Arial"/>
          <w:i/>
          <w:sz w:val="22"/>
          <w:szCs w:val="22"/>
        </w:rPr>
        <w:t>(Sic)</w:t>
      </w:r>
    </w:p>
    <w:p w:rsidR="006837F9" w:rsidRPr="00057094" w:rsidRDefault="006837F9" w:rsidP="00B26AA2">
      <w:pPr>
        <w:spacing w:before="120" w:after="120"/>
        <w:ind w:left="851" w:right="899"/>
        <w:jc w:val="both"/>
        <w:rPr>
          <w:rFonts w:ascii="Palatino Linotype" w:hAnsi="Palatino Linotype" w:cs="Arial"/>
          <w:i/>
          <w:sz w:val="22"/>
          <w:szCs w:val="22"/>
          <w:lang w:eastAsia="es-MX"/>
        </w:rPr>
      </w:pPr>
    </w:p>
    <w:p w:rsidR="006837F9" w:rsidRPr="00057094" w:rsidRDefault="006837F9" w:rsidP="00B26AA2">
      <w:pPr>
        <w:spacing w:before="120" w:after="120"/>
        <w:ind w:left="851" w:right="899"/>
        <w:jc w:val="both"/>
        <w:rPr>
          <w:rFonts w:ascii="Palatino Linotype" w:hAnsi="Palatino Linotype" w:cs="Arial"/>
          <w:b/>
          <w:i/>
          <w:sz w:val="22"/>
          <w:szCs w:val="22"/>
          <w:lang w:eastAsia="es-MX"/>
        </w:rPr>
      </w:pPr>
      <w:r w:rsidRPr="00057094">
        <w:rPr>
          <w:rFonts w:ascii="Palatino Linotype" w:hAnsi="Palatino Linotype" w:cs="Arial"/>
          <w:b/>
          <w:i/>
          <w:sz w:val="22"/>
          <w:szCs w:val="22"/>
          <w:lang w:eastAsia="es-MX"/>
        </w:rPr>
        <w:t>“REGISTRO PRESUPUESTARIO</w:t>
      </w:r>
    </w:p>
    <w:p w:rsidR="006837F9" w:rsidRPr="00057094" w:rsidRDefault="006837F9" w:rsidP="00B26AA2">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057094">
        <w:rPr>
          <w:rFonts w:ascii="Palatino Linotype" w:hAnsi="Palatino Linotype" w:cs="Arial"/>
          <w:i/>
          <w:sz w:val="22"/>
          <w:szCs w:val="22"/>
        </w:rPr>
        <w:t>(Sic)</w:t>
      </w:r>
    </w:p>
    <w:p w:rsidR="006837F9" w:rsidRPr="00057094" w:rsidRDefault="006837F9" w:rsidP="006837F9">
      <w:pPr>
        <w:spacing w:before="240" w:after="240" w:line="360" w:lineRule="auto"/>
        <w:jc w:val="both"/>
        <w:rPr>
          <w:rFonts w:ascii="Palatino Linotype" w:hAnsi="Palatino Linotype" w:cs="Arial"/>
          <w:bCs/>
          <w:color w:val="000000"/>
        </w:rPr>
      </w:pPr>
      <w:r w:rsidRPr="00057094">
        <w:rPr>
          <w:rFonts w:ascii="Palatino Linotype" w:hAnsi="Palatino Linotype" w:cs="Arial"/>
          <w:bCs/>
          <w:color w:val="000000"/>
        </w:rPr>
        <w:t>Por otra parte, se establece que el sistema de contabilidad sobre base acumulativa total se sustentará en los principios de contabilidad gubernamental.</w:t>
      </w:r>
    </w:p>
    <w:p w:rsidR="00B26AA2" w:rsidRPr="00057094" w:rsidRDefault="00B26AA2" w:rsidP="00B26AA2">
      <w:pPr>
        <w:spacing w:before="240" w:after="240" w:line="360" w:lineRule="auto"/>
        <w:jc w:val="both"/>
        <w:rPr>
          <w:rFonts w:ascii="Palatino Linotype" w:hAnsi="Palatino Linotype" w:cs="Arial"/>
          <w:bCs/>
          <w:color w:val="000000"/>
        </w:rPr>
      </w:pPr>
      <w:r w:rsidRPr="00057094">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B26AA2" w:rsidRPr="00057094" w:rsidRDefault="00B26AA2" w:rsidP="00B26AA2">
      <w:pPr>
        <w:autoSpaceDE w:val="0"/>
        <w:autoSpaceDN w:val="0"/>
        <w:adjustRightInd w:val="0"/>
        <w:spacing w:before="240" w:after="240" w:line="360" w:lineRule="auto"/>
        <w:jc w:val="both"/>
        <w:rPr>
          <w:rFonts w:ascii="Palatino Linotype" w:hAnsi="Palatino Linotype" w:cs="Arial"/>
          <w:lang w:eastAsia="es-MX"/>
        </w:rPr>
      </w:pPr>
      <w:r w:rsidRPr="00057094">
        <w:rPr>
          <w:rFonts w:ascii="Palatino Linotype" w:hAnsi="Palatino Linotype" w:cs="Arial"/>
          <w:lang w:eastAsia="es-MX"/>
        </w:rPr>
        <w:t xml:space="preserve">Correlativo a lo anterior, es preciso referir una definición de </w:t>
      </w:r>
      <w:r w:rsidRPr="00057094">
        <w:rPr>
          <w:rFonts w:ascii="Palatino Linotype" w:hAnsi="Palatino Linotype" w:cs="Arial"/>
          <w:i/>
          <w:lang w:eastAsia="es-MX"/>
        </w:rPr>
        <w:t>póliza contable</w:t>
      </w:r>
      <w:r w:rsidRPr="00057094">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B26AA2" w:rsidRPr="00057094" w:rsidRDefault="00B26AA2" w:rsidP="00B26AA2">
      <w:pPr>
        <w:spacing w:before="120" w:after="120"/>
        <w:ind w:left="567" w:right="618"/>
        <w:jc w:val="both"/>
        <w:rPr>
          <w:rFonts w:ascii="Palatino Linotype" w:hAnsi="Palatino Linotype" w:cs="Arial"/>
          <w:b/>
          <w:i/>
          <w:sz w:val="22"/>
          <w:szCs w:val="22"/>
          <w:lang w:eastAsia="es-MX"/>
        </w:rPr>
      </w:pPr>
      <w:r w:rsidRPr="00057094">
        <w:rPr>
          <w:rFonts w:ascii="Palatino Linotype" w:hAnsi="Palatino Linotype" w:cs="Arial"/>
          <w:i/>
          <w:sz w:val="22"/>
          <w:szCs w:val="22"/>
          <w:lang w:eastAsia="es-MX"/>
        </w:rPr>
        <w:t>“</w:t>
      </w:r>
      <w:r w:rsidRPr="00057094">
        <w:rPr>
          <w:rFonts w:ascii="Palatino Linotype" w:hAnsi="Palatino Linotype" w:cs="Arial"/>
          <w:b/>
          <w:i/>
          <w:sz w:val="22"/>
          <w:szCs w:val="22"/>
          <w:lang w:eastAsia="es-MX"/>
        </w:rPr>
        <w:t>PÓLIZA CONTABLE</w:t>
      </w:r>
    </w:p>
    <w:p w:rsidR="00B26AA2" w:rsidRPr="00057094" w:rsidRDefault="00B26AA2" w:rsidP="00B26AA2">
      <w:pPr>
        <w:spacing w:before="120" w:after="120"/>
        <w:ind w:left="567" w:right="618"/>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lastRenderedPageBreak/>
        <w:t>Documento en el cual se asientan en forma individual todas y cada una de las operaciones desarrolladas por una institución, así como la información necesaria para la identificación de dichas operaciones.” (</w:t>
      </w:r>
      <w:proofErr w:type="gramStart"/>
      <w:r w:rsidRPr="00057094">
        <w:rPr>
          <w:rFonts w:ascii="Palatino Linotype" w:hAnsi="Palatino Linotype" w:cs="Arial"/>
          <w:i/>
          <w:sz w:val="22"/>
          <w:szCs w:val="22"/>
          <w:lang w:eastAsia="es-MX"/>
        </w:rPr>
        <w:t>sic</w:t>
      </w:r>
      <w:proofErr w:type="gramEnd"/>
      <w:r w:rsidRPr="00057094">
        <w:rPr>
          <w:rFonts w:ascii="Palatino Linotype" w:hAnsi="Palatino Linotype" w:cs="Arial"/>
          <w:i/>
          <w:sz w:val="22"/>
          <w:szCs w:val="22"/>
          <w:lang w:eastAsia="es-MX"/>
        </w:rPr>
        <w:t>)</w:t>
      </w:r>
    </w:p>
    <w:p w:rsidR="00B26AA2" w:rsidRPr="00057094" w:rsidRDefault="00B26AA2" w:rsidP="00B26AA2">
      <w:pPr>
        <w:spacing w:before="240" w:after="240" w:line="360" w:lineRule="auto"/>
        <w:jc w:val="both"/>
        <w:rPr>
          <w:rFonts w:ascii="Palatino Linotype" w:hAnsi="Palatino Linotype" w:cs="Arial"/>
          <w:lang w:eastAsia="es-MX"/>
        </w:rPr>
      </w:pPr>
      <w:r w:rsidRPr="00057094">
        <w:rPr>
          <w:rFonts w:ascii="Palatino Linotype" w:hAnsi="Palatino Linotype" w:cs="Arial"/>
          <w:lang w:eastAsia="es-MX"/>
        </w:rPr>
        <w:t xml:space="preserve">Así, se advierte que la </w:t>
      </w:r>
      <w:r w:rsidRPr="00057094">
        <w:rPr>
          <w:rFonts w:ascii="Palatino Linotype" w:hAnsi="Palatino Linotype" w:cs="Arial"/>
          <w:i/>
          <w:lang w:eastAsia="es-MX"/>
        </w:rPr>
        <w:t>póliza contable</w:t>
      </w:r>
      <w:r w:rsidRPr="00057094">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B26AA2" w:rsidRPr="00057094" w:rsidRDefault="00B26AA2" w:rsidP="00B26AA2">
      <w:pPr>
        <w:spacing w:before="240" w:after="240" w:line="360" w:lineRule="auto"/>
        <w:jc w:val="both"/>
        <w:rPr>
          <w:rFonts w:ascii="Palatino Linotype" w:hAnsi="Palatino Linotype" w:cs="Arial"/>
          <w:lang w:eastAsia="es-MX"/>
        </w:rPr>
      </w:pPr>
      <w:r w:rsidRPr="00057094">
        <w:rPr>
          <w:rFonts w:ascii="Palatino Linotype" w:hAnsi="Palatino Linotype" w:cs="Arial"/>
          <w:lang w:eastAsia="es-MX"/>
        </w:rPr>
        <w:t xml:space="preserve">Entonces, debemos señalar que existen diversos tipos de pólizas contables de acuerdo a las operaciones realizadas, dentro de las cuales, encontramos las llamadas </w:t>
      </w:r>
      <w:r w:rsidRPr="00057094">
        <w:rPr>
          <w:rFonts w:ascii="Palatino Linotype" w:hAnsi="Palatino Linotype" w:cs="Arial"/>
          <w:i/>
          <w:lang w:eastAsia="es-MX"/>
        </w:rPr>
        <w:t>pólizas de egresos</w:t>
      </w:r>
      <w:r w:rsidRPr="00057094">
        <w:rPr>
          <w:rFonts w:ascii="Palatino Linotype" w:hAnsi="Palatino Linotype" w:cs="Arial"/>
          <w:lang w:eastAsia="es-MX"/>
        </w:rPr>
        <w:t xml:space="preserve">, en las cuales se anotan diariamente las operaciones que representan egresos, es decir, salidas de dinero para </w:t>
      </w:r>
      <w:r w:rsidRPr="00057094">
        <w:rPr>
          <w:rFonts w:ascii="Palatino Linotype" w:hAnsi="Palatino Linotype" w:cs="Arial"/>
          <w:b/>
          <w:lang w:eastAsia="es-MX"/>
        </w:rPr>
        <w:t>EL SUJETO OBLIGADO</w:t>
      </w:r>
      <w:r w:rsidRPr="00057094">
        <w:rPr>
          <w:rFonts w:ascii="Palatino Linotype" w:hAnsi="Palatino Linotype" w:cs="Arial"/>
          <w:lang w:eastAsia="es-MX"/>
        </w:rPr>
        <w:t xml:space="preserve">, las cuales además, deben encontrarse acompañadas de las documentales que sirven de soporte de dicho movimiento. </w:t>
      </w:r>
    </w:p>
    <w:p w:rsidR="00B26AA2" w:rsidRPr="00057094" w:rsidRDefault="00B26AA2" w:rsidP="00B26AA2">
      <w:pPr>
        <w:spacing w:before="240" w:after="240" w:line="360" w:lineRule="auto"/>
        <w:jc w:val="both"/>
        <w:rPr>
          <w:rFonts w:ascii="Palatino Linotype" w:hAnsi="Palatino Linotype" w:cs="Arial"/>
          <w:bCs/>
        </w:rPr>
      </w:pPr>
      <w:r w:rsidRPr="00057094">
        <w:rPr>
          <w:rFonts w:ascii="Palatino Linotype" w:hAnsi="Palatino Linotype" w:cs="Arial"/>
          <w:bCs/>
          <w:color w:val="000000"/>
        </w:rPr>
        <w:t xml:space="preserve">En este sentido, los Lineamientos para la Integración del Informe Mensual 2019, </w:t>
      </w:r>
      <w:r w:rsidRPr="00057094">
        <w:rPr>
          <w:rFonts w:ascii="Palatino Linotype" w:hAnsi="Palatino Linotype" w:cs="Arial"/>
        </w:rPr>
        <w:t xml:space="preserve">emitidos por el Órgano Superior de Fiscalización del Estado de México (OSFEM), contienen los formatos e información que debe ser proporcionada para la integración de los informes mensuales en el Disco 5, que se entregan a éste, siendo uno de ellos la información relativa a las </w:t>
      </w:r>
      <w:r w:rsidRPr="00057094">
        <w:rPr>
          <w:rFonts w:ascii="Palatino Linotype" w:hAnsi="Palatino Linotype" w:cs="Arial"/>
          <w:i/>
        </w:rPr>
        <w:t xml:space="preserve">pólizas de ingresos, póliza de diario, póliza de egresos, póliza cheque y póliza de cuentas por pagar, </w:t>
      </w:r>
      <w:r w:rsidRPr="00057094">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057094">
        <w:rPr>
          <w:rFonts w:ascii="Palatino Linotype" w:hAnsi="Palatino Linotype" w:cs="Arial"/>
        </w:rPr>
        <w:t>txt</w:t>
      </w:r>
      <w:proofErr w:type="spellEnd"/>
      <w:r w:rsidRPr="00057094">
        <w:rPr>
          <w:rFonts w:ascii="Palatino Linotype" w:hAnsi="Palatino Linotype" w:cs="Arial"/>
        </w:rPr>
        <w:t>)”, d</w:t>
      </w:r>
      <w:r w:rsidRPr="00057094">
        <w:rPr>
          <w:rFonts w:ascii="Palatino Linotype" w:hAnsi="Palatino Linotype" w:cs="Arial"/>
          <w:bCs/>
        </w:rPr>
        <w:t xml:space="preserve">e tal manera que, dichos formatos constituyen un soporte documental de que la información solicitada por el hoy </w:t>
      </w:r>
      <w:r w:rsidRPr="00057094">
        <w:rPr>
          <w:rFonts w:ascii="Palatino Linotype" w:hAnsi="Palatino Linotype" w:cs="Arial"/>
          <w:b/>
          <w:bCs/>
        </w:rPr>
        <w:t>RECURRENTE</w:t>
      </w:r>
      <w:r w:rsidRPr="00057094">
        <w:rPr>
          <w:rFonts w:ascii="Palatino Linotype" w:hAnsi="Palatino Linotype" w:cs="Arial"/>
          <w:bCs/>
        </w:rPr>
        <w:t xml:space="preserve"> obra en los archivos del </w:t>
      </w:r>
      <w:r w:rsidRPr="00057094">
        <w:rPr>
          <w:rFonts w:ascii="Palatino Linotype" w:hAnsi="Palatino Linotype" w:cs="Arial"/>
          <w:b/>
          <w:bCs/>
        </w:rPr>
        <w:t>SUJETO OBLIGADO</w:t>
      </w:r>
      <w:r w:rsidRPr="00057094">
        <w:rPr>
          <w:rFonts w:ascii="Palatino Linotype" w:hAnsi="Palatino Linotype" w:cs="Arial"/>
          <w:bCs/>
        </w:rPr>
        <w:t xml:space="preserve">, insertando a manera de referencia, el formato correspondiente: </w:t>
      </w:r>
    </w:p>
    <w:p w:rsidR="00B26AA2" w:rsidRPr="00057094" w:rsidRDefault="00B26AA2" w:rsidP="00B26AA2">
      <w:pPr>
        <w:spacing w:before="240" w:after="240" w:line="360" w:lineRule="auto"/>
        <w:jc w:val="both"/>
        <w:rPr>
          <w:rFonts w:ascii="Palatino Linotype" w:hAnsi="Palatino Linotype" w:cs="Arial"/>
          <w:bCs/>
        </w:rPr>
      </w:pPr>
      <w:r w:rsidRPr="00057094">
        <w:rPr>
          <w:rFonts w:ascii="Palatino Linotype" w:hAnsi="Palatino Linotype" w:cs="Arial"/>
          <w:bCs/>
          <w:noProof/>
          <w:color w:val="000000"/>
          <w:lang w:eastAsia="es-MX"/>
        </w:rPr>
        <w:lastRenderedPageBreak/>
        <w:drawing>
          <wp:inline distT="0" distB="0" distL="0" distR="0" wp14:anchorId="08546CAD" wp14:editId="29D9D4E8">
            <wp:extent cx="5662608" cy="1138687"/>
            <wp:effectExtent l="38100" t="38100" r="33655" b="425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B26AA2" w:rsidRPr="00057094" w:rsidRDefault="00B26AA2" w:rsidP="00B26AA2">
      <w:pPr>
        <w:spacing w:before="240" w:after="240" w:line="360" w:lineRule="auto"/>
        <w:jc w:val="both"/>
        <w:rPr>
          <w:rFonts w:ascii="Palatino Linotype" w:hAnsi="Palatino Linotype" w:cs="Arial"/>
          <w:bCs/>
          <w:color w:val="000000"/>
        </w:rPr>
      </w:pPr>
      <w:r w:rsidRPr="00057094">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B26AA2" w:rsidRPr="00057094" w:rsidRDefault="00B26AA2" w:rsidP="00B26AA2">
      <w:pPr>
        <w:spacing w:before="240" w:after="240" w:line="360" w:lineRule="auto"/>
        <w:jc w:val="both"/>
        <w:rPr>
          <w:rFonts w:ascii="Palatino Linotype" w:hAnsi="Palatino Linotype" w:cs="Arial"/>
          <w:bCs/>
          <w:color w:val="000000"/>
        </w:rPr>
      </w:pPr>
      <w:r w:rsidRPr="00057094">
        <w:rPr>
          <w:rFonts w:ascii="Palatino Linotype" w:hAnsi="Palatino Linotype" w:cs="Arial"/>
          <w:bCs/>
          <w:color w:val="000000"/>
        </w:rPr>
        <w:t>Sin ser óbice de lo mencionado, es de señalar que la información que es entregada al OSFEM</w:t>
      </w:r>
      <w:r w:rsidRPr="00057094">
        <w:rPr>
          <w:rFonts w:ascii="Palatino Linotype" w:hAnsi="Palatino Linotype" w:cs="Arial"/>
        </w:rPr>
        <w:t>,</w:t>
      </w:r>
      <w:r w:rsidRPr="00057094">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solicitadas.</w:t>
      </w:r>
    </w:p>
    <w:p w:rsidR="00B26AA2" w:rsidRPr="00057094" w:rsidRDefault="00B26AA2" w:rsidP="00B26AA2">
      <w:pPr>
        <w:spacing w:before="240" w:after="240" w:line="360" w:lineRule="auto"/>
        <w:jc w:val="both"/>
        <w:rPr>
          <w:rFonts w:ascii="Palatino Linotype" w:hAnsi="Palatino Linotype" w:cs="Arial"/>
        </w:rPr>
      </w:pPr>
      <w:r w:rsidRPr="00057094">
        <w:rPr>
          <w:rFonts w:ascii="Palatino Linotype" w:hAnsi="Palatino Linotype" w:cs="Arial"/>
          <w:bCs/>
          <w:color w:val="000000"/>
        </w:rPr>
        <w:t xml:space="preserve">Cabe destacar, que los Lineamientos en comento refieren que todo registro contable y presupuestal </w:t>
      </w:r>
      <w:r w:rsidRPr="00057094">
        <w:rPr>
          <w:rFonts w:ascii="Palatino Linotype" w:hAnsi="Palatino Linotype" w:cs="Arial"/>
          <w:b/>
          <w:bCs/>
          <w:color w:val="000000"/>
        </w:rPr>
        <w:t>deberá estar soportado con los documentos comprobatorios originales</w:t>
      </w:r>
      <w:r w:rsidRPr="00057094">
        <w:rPr>
          <w:rFonts w:ascii="Palatino Linotype" w:hAnsi="Palatino Linotype" w:cs="Arial"/>
          <w:bCs/>
          <w:color w:val="000000"/>
        </w:rPr>
        <w:t xml:space="preserve">, como lo son las facturas solicitadas, los que deberán permanecer en custodia y conservación de la Unidad administrativa correspondiente y a disposición del OSFEM; por un término de cinco años contados a partir del ejercicio presupuestal siguiente al que corresponda. </w:t>
      </w:r>
      <w:r w:rsidRPr="00057094">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lastRenderedPageBreak/>
        <w:t>“</w:t>
      </w:r>
      <w:r w:rsidRPr="00057094">
        <w:rPr>
          <w:rFonts w:ascii="Palatino Linotype" w:hAnsi="Palatino Linotype" w:cs="Arial"/>
          <w:b/>
          <w:i/>
          <w:sz w:val="22"/>
          <w:szCs w:val="22"/>
        </w:rPr>
        <w:t>CUARTO</w:t>
      </w:r>
      <w:r w:rsidRPr="00057094">
        <w:rPr>
          <w:rFonts w:ascii="Palatino Linotype" w:hAnsi="Palatino Linotype" w:cs="Arial"/>
          <w:i/>
          <w:sz w:val="22"/>
          <w:szCs w:val="22"/>
        </w:rPr>
        <w:t>: Son sujetos de los presentes Lineamientos:</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b/>
          <w:i/>
          <w:sz w:val="22"/>
          <w:szCs w:val="22"/>
        </w:rPr>
      </w:pPr>
      <w:r w:rsidRPr="00057094">
        <w:rPr>
          <w:rFonts w:ascii="Palatino Linotype" w:hAnsi="Palatino Linotype" w:cs="Arial"/>
          <w:b/>
          <w:i/>
          <w:sz w:val="22"/>
          <w:szCs w:val="22"/>
        </w:rPr>
        <w:t>I. En los Municipios:</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a) Presidente;</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b) Síndico (s);</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c) Regidores;</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d) Secretario del ayuntamiento;</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 xml:space="preserve">e) </w:t>
      </w:r>
      <w:r w:rsidRPr="00057094">
        <w:rPr>
          <w:rFonts w:ascii="Palatino Linotype" w:hAnsi="Palatino Linotype" w:cs="Arial"/>
          <w:b/>
          <w:i/>
          <w:sz w:val="22"/>
          <w:szCs w:val="22"/>
        </w:rPr>
        <w:t>Tesorero o equivalente</w:t>
      </w:r>
      <w:r w:rsidRPr="00057094">
        <w:rPr>
          <w:rFonts w:ascii="Palatino Linotype" w:hAnsi="Palatino Linotype" w:cs="Arial"/>
          <w:i/>
          <w:sz w:val="22"/>
          <w:szCs w:val="22"/>
        </w:rPr>
        <w:t>;</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f) Director de administración o su equivalente;</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g) Director de obras públicas; y</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057094">
        <w:rPr>
          <w:rFonts w:ascii="Palatino Linotype" w:hAnsi="Palatino Linotype" w:cs="Arial"/>
          <w:i/>
          <w:sz w:val="22"/>
          <w:szCs w:val="22"/>
        </w:rPr>
        <w:t>h) Titular del órgano de control interno.</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b/>
          <w:i/>
          <w:sz w:val="22"/>
          <w:szCs w:val="22"/>
        </w:rPr>
      </w:pPr>
      <w:r w:rsidRPr="00057094">
        <w:rPr>
          <w:rFonts w:ascii="Palatino Linotype" w:hAnsi="Palatino Linotype"/>
          <w:b/>
          <w:i/>
          <w:sz w:val="22"/>
          <w:szCs w:val="22"/>
        </w:rPr>
        <w:t>DÉCIMO PRIMERO</w:t>
      </w:r>
      <w:r w:rsidRPr="00057094">
        <w:rPr>
          <w:rFonts w:ascii="Palatino Linotype" w:hAnsi="Palatino Linotype"/>
          <w:i/>
          <w:sz w:val="22"/>
          <w:szCs w:val="22"/>
        </w:rPr>
        <w:t xml:space="preserve">: </w:t>
      </w:r>
      <w:r w:rsidRPr="00057094">
        <w:rPr>
          <w:rFonts w:ascii="Palatino Linotype" w:hAnsi="Palatino Linotype"/>
          <w:b/>
          <w:i/>
          <w:sz w:val="22"/>
          <w:szCs w:val="22"/>
        </w:rPr>
        <w:t>Los servidores públicos municipales, tendrán en el ámbito de su competencia,</w:t>
      </w:r>
      <w:r w:rsidRPr="00057094">
        <w:rPr>
          <w:rFonts w:ascii="Palatino Linotype" w:hAnsi="Palatino Linotype"/>
          <w:i/>
          <w:sz w:val="22"/>
          <w:szCs w:val="22"/>
        </w:rPr>
        <w:t xml:space="preserve"> respecto de los presentes Lineamientos, </w:t>
      </w:r>
      <w:r w:rsidRPr="00057094">
        <w:rPr>
          <w:rFonts w:ascii="Palatino Linotype" w:hAnsi="Palatino Linotype"/>
          <w:b/>
          <w:i/>
          <w:sz w:val="22"/>
          <w:szCs w:val="22"/>
        </w:rPr>
        <w:t>las obligaciones siguientes:</w:t>
      </w:r>
    </w:p>
    <w:p w:rsidR="00B26AA2" w:rsidRPr="00057094" w:rsidRDefault="00B26AA2" w:rsidP="00B26AA2">
      <w:pPr>
        <w:widowControl w:val="0"/>
        <w:tabs>
          <w:tab w:val="left" w:pos="8222"/>
        </w:tabs>
        <w:autoSpaceDE w:val="0"/>
        <w:autoSpaceDN w:val="0"/>
        <w:adjustRightInd w:val="0"/>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t>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w:t>
      </w:r>
      <w:r w:rsidRPr="00057094">
        <w:rPr>
          <w:rFonts w:ascii="Palatino Linotype" w:hAnsi="Palatino Linotype"/>
          <w:i/>
          <w:sz w:val="22"/>
          <w:szCs w:val="22"/>
        </w:rPr>
        <w:t xml:space="preserve"> adicionalmente, todos los documentos deberán contar con la leyenda de "OPERADO" para las comprobaciones de los fondos de aportaciones federales y el sello de "PAGADO" para los demás recursos.” </w:t>
      </w:r>
      <w:r w:rsidRPr="00057094">
        <w:rPr>
          <w:rFonts w:ascii="Palatino Linotype" w:hAnsi="Palatino Linotype" w:cs="Arial"/>
          <w:i/>
          <w:sz w:val="22"/>
          <w:szCs w:val="22"/>
        </w:rPr>
        <w:t>(Sic)</w:t>
      </w:r>
    </w:p>
    <w:p w:rsidR="00793B8C" w:rsidRPr="00057094" w:rsidRDefault="00B26AA2" w:rsidP="00793B8C">
      <w:pPr>
        <w:widowControl w:val="0"/>
        <w:autoSpaceDE w:val="0"/>
        <w:autoSpaceDN w:val="0"/>
        <w:adjustRightInd w:val="0"/>
        <w:spacing w:before="240" w:after="240" w:line="360" w:lineRule="auto"/>
        <w:jc w:val="both"/>
        <w:rPr>
          <w:rFonts w:ascii="Palatino Linotype" w:hAnsi="Palatino Linotype" w:cs="Arial"/>
        </w:rPr>
      </w:pPr>
      <w:r w:rsidRPr="00057094">
        <w:rPr>
          <w:rFonts w:ascii="Palatino Linotype" w:hAnsi="Palatino Linotype" w:cs="Arial"/>
        </w:rPr>
        <w:t xml:space="preserve">De lo anterior se advierte que </w:t>
      </w:r>
      <w:r w:rsidRPr="00057094">
        <w:rPr>
          <w:rFonts w:ascii="Palatino Linotype" w:hAnsi="Palatino Linotype" w:cs="Arial"/>
          <w:b/>
        </w:rPr>
        <w:t>es responsabilidad del Tesorero Municipal</w:t>
      </w:r>
      <w:r w:rsidRPr="00057094">
        <w:rPr>
          <w:rFonts w:ascii="Palatino Linotype" w:hAnsi="Palatino Linotype" w:cs="Arial"/>
        </w:rPr>
        <w:t xml:space="preserve"> verificar que todas las pólizas de registro contable y presupuestal, se encuentren </w:t>
      </w:r>
      <w:r w:rsidR="00793B8C" w:rsidRPr="00057094">
        <w:rPr>
          <w:rFonts w:ascii="Palatino Linotype" w:hAnsi="Palatino Linotype" w:cs="Arial"/>
        </w:rPr>
        <w:t xml:space="preserve">firmadas por quien las elaboró; así, lo procedente es ordenar al </w:t>
      </w:r>
      <w:r w:rsidR="00793B8C" w:rsidRPr="00057094">
        <w:rPr>
          <w:rFonts w:ascii="Palatino Linotype" w:hAnsi="Palatino Linotype" w:cs="Arial"/>
          <w:b/>
        </w:rPr>
        <w:t xml:space="preserve">SUJETO OBLIGADO </w:t>
      </w:r>
      <w:r w:rsidR="00793B8C" w:rsidRPr="00057094">
        <w:rPr>
          <w:rFonts w:ascii="Palatino Linotype" w:hAnsi="Palatino Linotype" w:cs="Arial"/>
        </w:rPr>
        <w:t xml:space="preserve">que previa </w:t>
      </w:r>
      <w:r w:rsidR="00793B8C" w:rsidRPr="00057094">
        <w:rPr>
          <w:rFonts w:ascii="Palatino Linotype" w:hAnsi="Palatino Linotype" w:cs="Arial"/>
          <w:b/>
        </w:rPr>
        <w:t xml:space="preserve">búsqueda exhaustiva y razonable </w:t>
      </w:r>
      <w:r w:rsidR="00793B8C" w:rsidRPr="00057094">
        <w:rPr>
          <w:rFonts w:ascii="Palatino Linotype" w:hAnsi="Palatino Linotype" w:cs="Arial"/>
        </w:rPr>
        <w:t xml:space="preserve">haga entrega de las facturas pagadas a la empresa responsable de la obra que se lleva a cabo en el centro de la juventud bicentenario al hoy </w:t>
      </w:r>
      <w:r w:rsidR="00793B8C" w:rsidRPr="00057094">
        <w:rPr>
          <w:rFonts w:ascii="Palatino Linotype" w:hAnsi="Palatino Linotype" w:cs="Arial"/>
          <w:b/>
        </w:rPr>
        <w:t xml:space="preserve">RECURRENTE </w:t>
      </w:r>
      <w:r w:rsidR="00793B8C" w:rsidRPr="00057094">
        <w:rPr>
          <w:rFonts w:ascii="Palatino Linotype" w:hAnsi="Palatino Linotype" w:cs="Arial"/>
        </w:rPr>
        <w:t>en versión pública.</w:t>
      </w:r>
    </w:p>
    <w:p w:rsidR="00B26AA2" w:rsidRPr="00057094" w:rsidRDefault="00B26AA2" w:rsidP="00B26AA2">
      <w:pPr>
        <w:spacing w:before="240" w:after="240" w:line="360" w:lineRule="auto"/>
        <w:jc w:val="both"/>
        <w:rPr>
          <w:rFonts w:ascii="Palatino Linotype" w:hAnsi="Palatino Linotype" w:cs="Arial"/>
          <w:color w:val="000000" w:themeColor="text1"/>
        </w:rPr>
      </w:pPr>
      <w:r w:rsidRPr="00057094">
        <w:rPr>
          <w:rFonts w:ascii="Palatino Linotype" w:hAnsi="Palatino Linotype" w:cs="Arial"/>
        </w:rPr>
        <w:lastRenderedPageBreak/>
        <w:t>Una vez establecido lo anterior, resulta necesario analizar la legalidad de dicha respuesta, razón por la que es necesario tomar en cuenta las siguientes disposiciones de la Ley de la materia.</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w:t>
      </w:r>
      <w:r w:rsidRPr="00057094">
        <w:rPr>
          <w:rFonts w:ascii="Palatino Linotype" w:hAnsi="Palatino Linotype"/>
          <w:b/>
          <w:i/>
          <w:sz w:val="22"/>
          <w:szCs w:val="22"/>
        </w:rPr>
        <w:t>Artículo 50.</w:t>
      </w:r>
      <w:r w:rsidRPr="00057094">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t>Artículo 51</w:t>
      </w:r>
      <w:r w:rsidRPr="00057094">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t>Artículo 53</w:t>
      </w:r>
      <w:r w:rsidRPr="00057094">
        <w:rPr>
          <w:rFonts w:ascii="Palatino Linotype" w:hAnsi="Palatino Linotype"/>
          <w:i/>
          <w:sz w:val="22"/>
          <w:szCs w:val="22"/>
        </w:rPr>
        <w:t>. Las Unidades de Transparencia tendrán las siguientes funciones:</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B26AA2" w:rsidRPr="00057094" w:rsidRDefault="00B26AA2" w:rsidP="00B26AA2">
      <w:pPr>
        <w:tabs>
          <w:tab w:val="left" w:pos="8080"/>
        </w:tabs>
        <w:spacing w:before="120" w:after="120"/>
        <w:ind w:left="851" w:right="899"/>
        <w:jc w:val="both"/>
        <w:rPr>
          <w:rFonts w:ascii="Palatino Linotype" w:hAnsi="Palatino Linotype"/>
          <w:b/>
          <w:i/>
          <w:sz w:val="22"/>
          <w:szCs w:val="22"/>
        </w:rPr>
      </w:pPr>
      <w:r w:rsidRPr="00057094">
        <w:rPr>
          <w:rFonts w:ascii="Palatino Linotype" w:hAnsi="Palatino Linotype"/>
          <w:b/>
          <w:i/>
          <w:sz w:val="22"/>
          <w:szCs w:val="22"/>
        </w:rPr>
        <w:t xml:space="preserve">II. Recibir, </w:t>
      </w:r>
      <w:r w:rsidRPr="00057094">
        <w:rPr>
          <w:rFonts w:ascii="Palatino Linotype" w:hAnsi="Palatino Linotype"/>
          <w:b/>
          <w:i/>
          <w:sz w:val="22"/>
          <w:szCs w:val="22"/>
          <w:u w:val="single"/>
        </w:rPr>
        <w:t>tramitar</w:t>
      </w:r>
      <w:r w:rsidRPr="00057094">
        <w:rPr>
          <w:rFonts w:ascii="Palatino Linotype" w:hAnsi="Palatino Linotype"/>
          <w:b/>
          <w:i/>
          <w:sz w:val="22"/>
          <w:szCs w:val="22"/>
        </w:rPr>
        <w:t xml:space="preserve"> y dar respuesta a las solicitudes de acceso a la información;</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IV. Realizar, con efectividad, los trámites internos necesarios para la atención de las solicitudes de acceso a la información;</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V. Entregar, en su caso, a los particulares la información solicitada;</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VI. Efectuar las notificaciones a los solicitantes;</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X. Presentar ante el Comité, el proyecto de clasificación de información;</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XI. Promover e implementar políticas de transparencia proactiva procurando su accesibilidad;</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XII. Fomentar la transparencia y accesibilidad al interior del sujeto obligado;</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XIII. Hacer del conocimiento de la instancia competente la probable responsabilidad por el incumplimiento de las obligaciones previstas en la presente Ley; y</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t>Artículo 59</w:t>
      </w:r>
      <w:r w:rsidRPr="00057094">
        <w:rPr>
          <w:rFonts w:ascii="Palatino Linotype" w:hAnsi="Palatino Linotype"/>
          <w:i/>
          <w:sz w:val="22"/>
          <w:szCs w:val="22"/>
        </w:rPr>
        <w:t>. Los servidores públicos habilitados tendrán las funciones siguientes:</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I. Localizar la información que le solicite la Unidad de Transparencia;</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II. Proporcionar la información que obre en los archivos y que le sea solicitada por la Unidad de Transparencia;</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III. Apoyar a la Unidad de Transparencia en lo que esta le solicite para el cumplimiento de sus funciones;</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IV. Proporcionar a la Unidad de Transparencia, las modificaciones a la información pública de oficio que obre en su poder;</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lastRenderedPageBreak/>
        <w:t>VI. Verificar, una vez analizado el contenido de la información, que no se encuentre en los supuestos de información clasificada; y</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VII. Dar cuenta a la Unidad de Transparencia del vencimiento de los plazos de reserva.</w:t>
      </w:r>
    </w:p>
    <w:p w:rsidR="00B26AA2" w:rsidRPr="00057094" w:rsidRDefault="00B26AA2" w:rsidP="00B26AA2">
      <w:pPr>
        <w:tabs>
          <w:tab w:val="left" w:pos="8080"/>
        </w:tabs>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t>Artículo 162</w:t>
      </w:r>
      <w:r w:rsidRPr="00057094">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057094">
        <w:rPr>
          <w:rFonts w:ascii="Palatino Linotype" w:hAnsi="Palatino Linotype" w:cs="Arial"/>
          <w:i/>
          <w:sz w:val="22"/>
          <w:szCs w:val="22"/>
        </w:rPr>
        <w:t>(Sic)</w:t>
      </w:r>
    </w:p>
    <w:p w:rsidR="00B26AA2" w:rsidRPr="00057094" w:rsidRDefault="00B26AA2" w:rsidP="00B26AA2">
      <w:pPr>
        <w:spacing w:before="240" w:after="240" w:line="360" w:lineRule="auto"/>
        <w:jc w:val="both"/>
        <w:rPr>
          <w:rFonts w:ascii="Palatino Linotype" w:eastAsia="Calibri" w:hAnsi="Palatino Linotype"/>
        </w:rPr>
      </w:pPr>
      <w:r w:rsidRPr="00057094">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A5150F" w:rsidRPr="00057094" w:rsidRDefault="00A5150F" w:rsidP="00A5150F">
      <w:pPr>
        <w:spacing w:before="240" w:after="240" w:line="360" w:lineRule="auto"/>
        <w:jc w:val="both"/>
        <w:rPr>
          <w:rFonts w:ascii="Palatino Linotype" w:eastAsia="Calibri" w:hAnsi="Palatino Linotype"/>
        </w:rPr>
      </w:pPr>
      <w:r w:rsidRPr="00057094">
        <w:rPr>
          <w:rFonts w:ascii="Palatino Linotype" w:eastAsia="Calibri" w:hAnsi="Palatino Linotype"/>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057094">
        <w:rPr>
          <w:rFonts w:ascii="Palatino Linotype" w:eastAsia="Calibri" w:hAnsi="Palatino Linotype"/>
          <w:b/>
        </w:rPr>
        <w:t>SUJETO OBLIGADO</w:t>
      </w:r>
      <w:r w:rsidRPr="00057094">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A5150F" w:rsidRPr="00057094" w:rsidRDefault="00A5150F" w:rsidP="00A5150F">
      <w:pPr>
        <w:spacing w:before="240" w:after="240" w:line="360" w:lineRule="auto"/>
        <w:jc w:val="both"/>
        <w:rPr>
          <w:rFonts w:ascii="Palatino Linotype" w:eastAsia="Calibri" w:hAnsi="Palatino Linotype"/>
        </w:rPr>
      </w:pPr>
      <w:r w:rsidRPr="00057094">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rsidR="00B148B3" w:rsidRPr="00057094" w:rsidRDefault="00A5150F" w:rsidP="00B148B3">
      <w:pPr>
        <w:pStyle w:val="Prrafodelista"/>
        <w:spacing w:before="240" w:after="240" w:line="360" w:lineRule="auto"/>
        <w:ind w:left="0"/>
        <w:jc w:val="both"/>
        <w:rPr>
          <w:rFonts w:ascii="Palatino Linotype" w:hAnsi="Palatino Linotype" w:cs="Arial"/>
        </w:rPr>
      </w:pPr>
      <w:r w:rsidRPr="00057094">
        <w:rPr>
          <w:rFonts w:ascii="Palatino Linotype" w:eastAsia="Calibri" w:hAnsi="Palatino Linotype"/>
        </w:rPr>
        <w:t xml:space="preserve">En este caso, </w:t>
      </w:r>
      <w:r w:rsidRPr="00057094">
        <w:rPr>
          <w:rFonts w:ascii="Palatino Linotype" w:eastAsia="Calibri" w:hAnsi="Palatino Linotype"/>
          <w:b/>
        </w:rPr>
        <w:t>EL SUJETO OBLIGADO</w:t>
      </w:r>
      <w:r w:rsidRPr="00057094">
        <w:rPr>
          <w:rFonts w:ascii="Palatino Linotype" w:eastAsia="Calibri" w:hAnsi="Palatino Linotype"/>
        </w:rPr>
        <w:t xml:space="preserve"> fue omiso en turnar a las áreas correspondientes la solicitud de informaci</w:t>
      </w:r>
      <w:r w:rsidR="00B148B3" w:rsidRPr="00057094">
        <w:rPr>
          <w:rFonts w:ascii="Palatino Linotype" w:eastAsia="Calibri" w:hAnsi="Palatino Linotype"/>
        </w:rPr>
        <w:t xml:space="preserve">ón, es decir, al Secretario del Ayuntamiento y al Tesorero Municipal; por lo que, </w:t>
      </w:r>
      <w:r w:rsidR="00B148B3" w:rsidRPr="00057094">
        <w:rPr>
          <w:rFonts w:ascii="Palatino Linotype" w:hAnsi="Palatino Linotype" w:cs="Arial"/>
        </w:rPr>
        <w:t xml:space="preserve">el Titular de la Unidad de Transparencia no acreditó haber dado </w:t>
      </w:r>
      <w:r w:rsidR="00B148B3" w:rsidRPr="00057094">
        <w:rPr>
          <w:rFonts w:ascii="Palatino Linotype" w:hAnsi="Palatino Linotype" w:cs="Arial"/>
        </w:rPr>
        <w:lastRenderedPageBreak/>
        <w:t xml:space="preserve">cumplimiento al procedimiento señalado en el artículo 162 de la de la Ley de Transparencia y Acceso a la Información Pública del Estado de México y Municipios, mismo que garantiza que las solicitudes se turnen a todas las Áreas competentes que pudiesen contar con la información o deban tenerla de acuerdo a sus facultades, competencias y funciones, </w:t>
      </w:r>
      <w:r w:rsidR="00B148B3" w:rsidRPr="00057094">
        <w:rPr>
          <w:rFonts w:ascii="Palatino Linotype" w:hAnsi="Palatino Linotype" w:cs="Arial"/>
          <w:b/>
        </w:rPr>
        <w:t>con el objeto de que realicen una búsqueda exhaustiva y razonable de la información solicitada</w:t>
      </w:r>
      <w:r w:rsidR="00B148B3" w:rsidRPr="00057094">
        <w:rPr>
          <w:rFonts w:ascii="Palatino Linotype" w:hAnsi="Palatino Linotype" w:cs="Arial"/>
        </w:rPr>
        <w:t>.</w:t>
      </w:r>
    </w:p>
    <w:p w:rsidR="00D92FE8" w:rsidRPr="00057094" w:rsidRDefault="00D92FE8" w:rsidP="00D92FE8">
      <w:pPr>
        <w:spacing w:before="100" w:after="100" w:line="360" w:lineRule="auto"/>
        <w:jc w:val="both"/>
        <w:rPr>
          <w:rFonts w:ascii="Palatino Linotype" w:eastAsia="Arial Unicode MS" w:hAnsi="Palatino Linotype" w:cs="Arial"/>
        </w:rPr>
      </w:pPr>
      <w:r w:rsidRPr="00057094">
        <w:rPr>
          <w:rFonts w:ascii="Palatino Linotype" w:hAnsi="Palatino Linotype" w:cs="Arial"/>
        </w:rPr>
        <w:t xml:space="preserve">Asimismo, en el caso de que derivado de la </w:t>
      </w:r>
      <w:r w:rsidRPr="00057094">
        <w:rPr>
          <w:rFonts w:ascii="Palatino Linotype" w:hAnsi="Palatino Linotype" w:cs="Arial"/>
          <w:b/>
        </w:rPr>
        <w:t>búsqueda exhaustiva</w:t>
      </w:r>
      <w:r w:rsidRPr="00057094">
        <w:rPr>
          <w:rFonts w:ascii="Palatino Linotype" w:hAnsi="Palatino Linotype" w:cs="Arial"/>
        </w:rPr>
        <w:t xml:space="preserve"> y </w:t>
      </w:r>
      <w:r w:rsidRPr="00057094">
        <w:rPr>
          <w:rFonts w:ascii="Palatino Linotype" w:hAnsi="Palatino Linotype" w:cs="Arial"/>
          <w:b/>
        </w:rPr>
        <w:t>razonable</w:t>
      </w:r>
      <w:r w:rsidRPr="00057094">
        <w:rPr>
          <w:rFonts w:ascii="Palatino Linotype" w:hAnsi="Palatino Linotype" w:cs="Arial"/>
          <w:lang w:val="es-ES_tradnl"/>
        </w:rPr>
        <w:t xml:space="preserve"> de la información está, no sea localizada </w:t>
      </w:r>
      <w:r w:rsidRPr="00057094">
        <w:rPr>
          <w:rFonts w:ascii="Palatino Linotype" w:eastAsia="Arial Unicode MS" w:hAnsi="Palatino Linotype" w:cs="Arial"/>
        </w:rPr>
        <w:t xml:space="preserve">el Comité de Transparencia del </w:t>
      </w:r>
      <w:r w:rsidRPr="00057094">
        <w:rPr>
          <w:rFonts w:ascii="Palatino Linotype" w:eastAsia="Arial Unicode MS" w:hAnsi="Palatino Linotype" w:cs="Arial"/>
          <w:b/>
        </w:rPr>
        <w:t>SUJETO OBLIGADO</w:t>
      </w:r>
      <w:r w:rsidRPr="00057094">
        <w:rPr>
          <w:rFonts w:ascii="Palatino Linotype" w:eastAsia="Arial Unicode MS" w:hAnsi="Palatino Linotype" w:cs="Arial"/>
        </w:rPr>
        <w:t xml:space="preserve">, a efecto de colmar lo solicitado, deberá emitir el Acuerdo de Inexistencia correspondiente mismo que deberá notificar al </w:t>
      </w:r>
      <w:r w:rsidRPr="00057094">
        <w:rPr>
          <w:rFonts w:ascii="Palatino Linotype" w:eastAsia="Arial Unicode MS" w:hAnsi="Palatino Linotype" w:cs="Arial"/>
          <w:b/>
        </w:rPr>
        <w:t>RECURRENTE</w:t>
      </w:r>
      <w:r w:rsidRPr="00057094">
        <w:rPr>
          <w:rFonts w:ascii="Palatino Linotype" w:eastAsia="Arial Unicode MS" w:hAnsi="Palatino Linotype" w:cs="Arial"/>
        </w:rPr>
        <w:t xml:space="preserve">, en el cual deberá exponer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llegar a determinar que la información requerida, no obra en sus archivos. </w:t>
      </w:r>
    </w:p>
    <w:p w:rsidR="00D92FE8" w:rsidRPr="00057094" w:rsidRDefault="00D92FE8" w:rsidP="00D92FE8">
      <w:pPr>
        <w:spacing w:before="100" w:after="100" w:line="360" w:lineRule="auto"/>
        <w:jc w:val="both"/>
        <w:rPr>
          <w:rFonts w:ascii="Palatino Linotype" w:eastAsia="Arial Unicode MS" w:hAnsi="Palatino Linotype" w:cs="Arial"/>
        </w:rPr>
      </w:pPr>
      <w:r w:rsidRPr="00057094">
        <w:rPr>
          <w:rFonts w:ascii="Palatino Linotype" w:eastAsia="Arial Unicode MS" w:hAnsi="Palatino Linotype" w:cs="Arial"/>
        </w:rPr>
        <w:t>De este modo, el particular puede tener la certeza de que se hizo una búsqueda exhaustiva y, de que, se le dio la atención adecuada a su solicitud, conforme a lo dispuesto en los numerales 18, 19 de la Ley de la materia en relación con el diverso 143, de la Constitución Política del Estado Libre y Soberano de México que se insertan a continuación:</w:t>
      </w:r>
    </w:p>
    <w:p w:rsidR="00D92FE8" w:rsidRPr="00057094" w:rsidRDefault="00D92FE8" w:rsidP="00D92FE8">
      <w:pPr>
        <w:spacing w:before="120" w:after="120"/>
        <w:ind w:left="851" w:right="899"/>
        <w:jc w:val="center"/>
        <w:rPr>
          <w:rFonts w:ascii="Palatino Linotype" w:eastAsia="Arial Unicode MS" w:hAnsi="Palatino Linotype" w:cs="Arial"/>
          <w:b/>
          <w:i/>
          <w:sz w:val="22"/>
        </w:rPr>
      </w:pPr>
      <w:r w:rsidRPr="00057094">
        <w:rPr>
          <w:rFonts w:ascii="Palatino Linotype" w:eastAsia="Arial Unicode MS" w:hAnsi="Palatino Linotype" w:cs="Arial"/>
          <w:b/>
          <w:i/>
          <w:sz w:val="22"/>
        </w:rPr>
        <w:t>“Constitución Política del Estado Libre y Soberano de México</w:t>
      </w:r>
    </w:p>
    <w:p w:rsidR="00D92FE8" w:rsidRPr="00057094" w:rsidRDefault="00D92FE8" w:rsidP="00D92FE8">
      <w:pPr>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t xml:space="preserve">Artículo 143.- </w:t>
      </w:r>
      <w:r w:rsidRPr="00057094">
        <w:rPr>
          <w:rFonts w:ascii="Palatino Linotype" w:hAnsi="Palatino Linotype"/>
          <w:i/>
          <w:sz w:val="22"/>
          <w:szCs w:val="22"/>
        </w:rPr>
        <w:t>Las autoridades del Estado sólo tienen las facultades que expresamente les confieren las leyes y otros ordenamientos jurídicos.</w:t>
      </w:r>
    </w:p>
    <w:p w:rsidR="00D92FE8" w:rsidRPr="00057094" w:rsidRDefault="00D92FE8" w:rsidP="00D92FE8">
      <w:pPr>
        <w:spacing w:before="120" w:after="120"/>
        <w:ind w:left="851" w:right="899"/>
        <w:jc w:val="both"/>
        <w:rPr>
          <w:rFonts w:ascii="Palatino Linotype" w:hAnsi="Palatino Linotype"/>
          <w:b/>
          <w:i/>
          <w:sz w:val="10"/>
          <w:szCs w:val="10"/>
        </w:rPr>
      </w:pPr>
    </w:p>
    <w:p w:rsidR="00D92FE8" w:rsidRPr="00057094" w:rsidRDefault="00D92FE8" w:rsidP="00D92FE8">
      <w:pPr>
        <w:spacing w:before="120" w:after="120"/>
        <w:ind w:left="851" w:right="899"/>
        <w:jc w:val="center"/>
        <w:rPr>
          <w:rFonts w:ascii="Palatino Linotype" w:eastAsia="Arial Unicode MS" w:hAnsi="Palatino Linotype" w:cs="Arial"/>
          <w:b/>
          <w:i/>
          <w:sz w:val="22"/>
        </w:rPr>
      </w:pPr>
      <w:r w:rsidRPr="00057094">
        <w:rPr>
          <w:rFonts w:ascii="Palatino Linotype" w:hAnsi="Palatino Linotype"/>
          <w:b/>
          <w:i/>
          <w:sz w:val="22"/>
          <w:szCs w:val="22"/>
        </w:rPr>
        <w:t>Ley de Transparencia y Acceso a la Información Pública del Estado de México y Municipios</w:t>
      </w:r>
    </w:p>
    <w:p w:rsidR="00D92FE8" w:rsidRPr="00057094" w:rsidRDefault="00D92FE8" w:rsidP="00D92FE8">
      <w:pPr>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lastRenderedPageBreak/>
        <w:t>Artículo 18.</w:t>
      </w:r>
      <w:r w:rsidRPr="00057094">
        <w:rPr>
          <w:rFonts w:ascii="Palatino Linotype" w:hAnsi="Palatino Linotype"/>
          <w:i/>
          <w:sz w:val="22"/>
          <w:szCs w:val="22"/>
        </w:rPr>
        <w:t xml:space="preserve"> </w:t>
      </w:r>
      <w:r w:rsidRPr="00057094">
        <w:rPr>
          <w:rFonts w:ascii="Palatino Linotype" w:hAnsi="Palatino Linotype"/>
          <w:b/>
          <w:i/>
          <w:sz w:val="22"/>
          <w:szCs w:val="22"/>
        </w:rPr>
        <w:t>Los sujetos obligados deberán documentar todo acto que derive del ejercicio de sus facultades, competencias o funciones,</w:t>
      </w:r>
      <w:r w:rsidRPr="00057094">
        <w:rPr>
          <w:rFonts w:ascii="Palatino Linotype" w:hAnsi="Palatino Linotype"/>
          <w:i/>
          <w:sz w:val="22"/>
          <w:szCs w:val="22"/>
        </w:rPr>
        <w:t xml:space="preserve"> considerando desde su origen la eventual publicidad y reutilización de la información que generen.</w:t>
      </w:r>
    </w:p>
    <w:p w:rsidR="00D92FE8" w:rsidRPr="00057094" w:rsidRDefault="00D92FE8" w:rsidP="00D92FE8">
      <w:pPr>
        <w:widowControl w:val="0"/>
        <w:autoSpaceDE w:val="0"/>
        <w:autoSpaceDN w:val="0"/>
        <w:adjustRightInd w:val="0"/>
        <w:ind w:left="709" w:right="757"/>
        <w:jc w:val="both"/>
        <w:rPr>
          <w:rFonts w:ascii="Palatino Linotype" w:eastAsia="Arial Unicode MS" w:hAnsi="Palatino Linotype" w:cs="Arial"/>
          <w:b/>
          <w:i/>
          <w:sz w:val="10"/>
          <w:szCs w:val="10"/>
        </w:rPr>
      </w:pPr>
    </w:p>
    <w:p w:rsidR="00D92FE8" w:rsidRPr="00057094" w:rsidRDefault="00D92FE8" w:rsidP="00D92FE8">
      <w:pPr>
        <w:widowControl w:val="0"/>
        <w:autoSpaceDE w:val="0"/>
        <w:autoSpaceDN w:val="0"/>
        <w:adjustRightInd w:val="0"/>
        <w:ind w:left="851" w:right="757"/>
        <w:jc w:val="both"/>
        <w:rPr>
          <w:rFonts w:ascii="Palatino Linotype" w:eastAsia="Arial Unicode MS" w:hAnsi="Palatino Linotype" w:cs="Arial"/>
          <w:i/>
          <w:sz w:val="22"/>
        </w:rPr>
      </w:pPr>
      <w:r w:rsidRPr="00057094">
        <w:rPr>
          <w:rFonts w:ascii="Palatino Linotype" w:eastAsia="Arial Unicode MS" w:hAnsi="Palatino Linotype" w:cs="Arial"/>
          <w:b/>
          <w:i/>
          <w:sz w:val="22"/>
        </w:rPr>
        <w:t>Artículo 19.</w:t>
      </w:r>
      <w:r w:rsidRPr="00057094">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D92FE8" w:rsidRPr="00057094" w:rsidRDefault="00D92FE8" w:rsidP="00D92FE8">
      <w:pPr>
        <w:widowControl w:val="0"/>
        <w:autoSpaceDE w:val="0"/>
        <w:autoSpaceDN w:val="0"/>
        <w:adjustRightInd w:val="0"/>
        <w:ind w:left="851" w:right="757"/>
        <w:jc w:val="both"/>
        <w:rPr>
          <w:rFonts w:ascii="Palatino Linotype" w:eastAsia="Arial Unicode MS" w:hAnsi="Palatino Linotype" w:cs="Arial"/>
          <w:i/>
          <w:sz w:val="22"/>
        </w:rPr>
      </w:pPr>
    </w:p>
    <w:p w:rsidR="00D92FE8" w:rsidRPr="00057094" w:rsidRDefault="00D92FE8" w:rsidP="00D92FE8">
      <w:pPr>
        <w:widowControl w:val="0"/>
        <w:autoSpaceDE w:val="0"/>
        <w:autoSpaceDN w:val="0"/>
        <w:adjustRightInd w:val="0"/>
        <w:ind w:left="851" w:right="757"/>
        <w:jc w:val="both"/>
        <w:rPr>
          <w:rFonts w:ascii="Palatino Linotype" w:eastAsia="Arial Unicode MS" w:hAnsi="Palatino Linotype" w:cs="Arial"/>
          <w:i/>
          <w:sz w:val="22"/>
        </w:rPr>
      </w:pPr>
      <w:r w:rsidRPr="00057094">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D92FE8" w:rsidRPr="00057094" w:rsidRDefault="00D92FE8" w:rsidP="00D92FE8">
      <w:pPr>
        <w:widowControl w:val="0"/>
        <w:autoSpaceDE w:val="0"/>
        <w:autoSpaceDN w:val="0"/>
        <w:adjustRightInd w:val="0"/>
        <w:ind w:left="851" w:right="757"/>
        <w:jc w:val="both"/>
        <w:rPr>
          <w:rFonts w:ascii="Palatino Linotype" w:eastAsia="Arial Unicode MS" w:hAnsi="Palatino Linotype" w:cs="Arial"/>
          <w:i/>
          <w:sz w:val="22"/>
        </w:rPr>
      </w:pPr>
    </w:p>
    <w:p w:rsidR="00D92FE8" w:rsidRPr="00057094" w:rsidRDefault="00D92FE8" w:rsidP="00D92FE8">
      <w:pPr>
        <w:widowControl w:val="0"/>
        <w:autoSpaceDE w:val="0"/>
        <w:autoSpaceDN w:val="0"/>
        <w:adjustRightInd w:val="0"/>
        <w:ind w:left="851" w:right="757"/>
        <w:jc w:val="both"/>
        <w:rPr>
          <w:rFonts w:ascii="Palatino Linotype" w:eastAsia="Arial Unicode MS" w:hAnsi="Palatino Linotype" w:cs="Arial"/>
          <w:i/>
          <w:sz w:val="22"/>
        </w:rPr>
      </w:pPr>
      <w:r w:rsidRPr="00057094">
        <w:rPr>
          <w:rFonts w:ascii="Palatino Linotype" w:eastAsia="Arial Unicode MS" w:hAnsi="Palatino Linotype" w:cs="Arial"/>
          <w:b/>
          <w:i/>
          <w:sz w:val="22"/>
        </w:rPr>
        <w:t>Si el sujeto obligado, en el ejercicio de sus atribuciones, debía generar, poseer o administrar la información, pero ésta no se encuentra, el Comité de transparencia deberá emitir un acuerdo de inexistencia</w:t>
      </w:r>
      <w:r w:rsidRPr="00057094">
        <w:rPr>
          <w:rFonts w:ascii="Palatino Linotype" w:eastAsia="Arial Unicode MS" w:hAnsi="Palatino Linotype" w:cs="Arial"/>
          <w:i/>
          <w:sz w:val="22"/>
        </w:rPr>
        <w:t xml:space="preserve">, debidamente fundado y motivado, </w:t>
      </w:r>
      <w:r w:rsidRPr="00057094">
        <w:rPr>
          <w:rFonts w:ascii="Palatino Linotype" w:eastAsia="Arial Unicode MS" w:hAnsi="Palatino Linotype" w:cs="Arial"/>
          <w:b/>
          <w:i/>
          <w:sz w:val="22"/>
        </w:rPr>
        <w:t>en el que detalle las razones del por qué no obra en sus archivos</w:t>
      </w:r>
      <w:r w:rsidRPr="00057094">
        <w:rPr>
          <w:rFonts w:ascii="Palatino Linotype" w:eastAsia="Arial Unicode MS" w:hAnsi="Palatino Linotype" w:cs="Arial"/>
          <w:i/>
          <w:sz w:val="22"/>
        </w:rPr>
        <w:t>.”</w:t>
      </w:r>
    </w:p>
    <w:p w:rsidR="00D92FE8" w:rsidRPr="00057094" w:rsidRDefault="00D92FE8" w:rsidP="00D92FE8">
      <w:pPr>
        <w:widowControl w:val="0"/>
        <w:autoSpaceDE w:val="0"/>
        <w:autoSpaceDN w:val="0"/>
        <w:adjustRightInd w:val="0"/>
        <w:spacing w:before="240" w:after="200" w:line="360" w:lineRule="auto"/>
        <w:jc w:val="both"/>
        <w:rPr>
          <w:rFonts w:ascii="Palatino Linotype" w:eastAsia="Arial Unicode MS" w:hAnsi="Palatino Linotype" w:cs="Arial"/>
        </w:rPr>
      </w:pPr>
      <w:r w:rsidRPr="00057094">
        <w:rPr>
          <w:rFonts w:ascii="Palatino Linotype" w:eastAsia="Arial Unicode MS" w:hAnsi="Palatino Linotype" w:cs="Arial"/>
        </w:rPr>
        <w:t xml:space="preserve">Ahora bien, en consonancia con lo expuesto, para la emisión del Acuerdo de Inexistencia, el Comité de Transparencia del </w:t>
      </w:r>
      <w:r w:rsidRPr="00057094">
        <w:rPr>
          <w:rFonts w:ascii="Palatino Linotype" w:eastAsia="Arial Unicode MS" w:hAnsi="Palatino Linotype" w:cs="Arial"/>
          <w:b/>
        </w:rPr>
        <w:t>SUJETO OBLIGADO</w:t>
      </w:r>
      <w:r w:rsidRPr="00057094">
        <w:rPr>
          <w:rFonts w:ascii="Palatino Linotype" w:eastAsia="Arial Unicode MS" w:hAnsi="Palatino Linotype" w:cs="Arial"/>
        </w:rPr>
        <w:t xml:space="preserve"> de manera </w:t>
      </w:r>
      <w:r w:rsidRPr="00057094">
        <w:rPr>
          <w:rFonts w:ascii="Palatino Linotype" w:hAnsi="Palatino Linotype" w:cs="Arial"/>
          <w:lang w:val="es-ES_tradnl"/>
        </w:rPr>
        <w:t>fundada</w:t>
      </w:r>
      <w:r w:rsidRPr="00057094">
        <w:rPr>
          <w:rFonts w:ascii="Palatino Linotype" w:eastAsia="Arial Unicode MS" w:hAnsi="Palatino Linotype" w:cs="Arial"/>
        </w:rPr>
        <w:t xml:space="preserve"> y motivada, deberá sustentar las razones por las cuales no se cuenta con la información requerida, acorde a lo previsto en los artículos 47, 49</w:t>
      </w:r>
      <w:r w:rsidR="001F5665" w:rsidRPr="00057094">
        <w:rPr>
          <w:rFonts w:ascii="Palatino Linotype" w:eastAsia="Arial Unicode MS" w:hAnsi="Palatino Linotype" w:cs="Arial"/>
        </w:rPr>
        <w:t>,</w:t>
      </w:r>
      <w:r w:rsidRPr="00057094">
        <w:rPr>
          <w:rFonts w:ascii="Palatino Linotype" w:eastAsia="Arial Unicode MS" w:hAnsi="Palatino Linotype" w:cs="Arial"/>
        </w:rPr>
        <w:t xml:space="preserve"> fracciones II y XIII, 169 y 170 de la Ley en la materia:</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b/>
          <w:i/>
          <w:sz w:val="22"/>
          <w:szCs w:val="22"/>
        </w:rPr>
        <w:t xml:space="preserve">“Artículo 47. </w:t>
      </w:r>
      <w:r w:rsidRPr="00057094">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En las sesiones y trabajos del Comité, podrán participar como invitados permanentes, los representantes de las áreas que decida el Comité, y contará con derecho de voz, pero no voto.</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 xml:space="preserve">Los titulares de las unidades administrativas que propongan la reserva, confidencialidad </w:t>
      </w:r>
      <w:r w:rsidRPr="00057094">
        <w:rPr>
          <w:rFonts w:ascii="Palatino Linotype" w:eastAsia="Arial Unicode MS" w:hAnsi="Palatino Linotype" w:cs="Arial"/>
          <w:i/>
          <w:sz w:val="22"/>
          <w:szCs w:val="22"/>
        </w:rPr>
        <w:lastRenderedPageBreak/>
        <w:t>o declaren la inexistencia de información, acudirán a las sesiones de dicho Comité donde se discuta la propuesta correspondiente.</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b/>
          <w:i/>
          <w:sz w:val="22"/>
          <w:szCs w:val="22"/>
        </w:rPr>
        <w:t>Artículo 49. Los Comités de Transparencia tendrán las siguientes atribuciones</w:t>
      </w:r>
      <w:r w:rsidRPr="00057094">
        <w:rPr>
          <w:rFonts w:ascii="Palatino Linotype" w:eastAsia="Arial Unicode MS" w:hAnsi="Palatino Linotype" w:cs="Arial"/>
          <w:i/>
          <w:sz w:val="22"/>
          <w:szCs w:val="22"/>
        </w:rPr>
        <w:t>:</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 xml:space="preserve">XIII. </w:t>
      </w:r>
      <w:r w:rsidRPr="00057094">
        <w:rPr>
          <w:rFonts w:ascii="Palatino Linotype" w:eastAsia="Arial Unicode MS" w:hAnsi="Palatino Linotype" w:cs="Arial"/>
          <w:b/>
          <w:i/>
          <w:sz w:val="22"/>
          <w:szCs w:val="22"/>
        </w:rPr>
        <w:t>Dictaminar las declaratorias de inexistencia de la información</w:t>
      </w:r>
      <w:r w:rsidRPr="00057094">
        <w:rPr>
          <w:rFonts w:ascii="Palatino Linotype" w:eastAsia="Arial Unicode MS" w:hAnsi="Palatino Linotype" w:cs="Arial"/>
          <w:i/>
          <w:sz w:val="22"/>
          <w:szCs w:val="22"/>
        </w:rPr>
        <w:t xml:space="preserve"> que les remitan las unidades administrativas y resolver en consecuencia;</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b/>
          <w:i/>
          <w:sz w:val="22"/>
          <w:szCs w:val="22"/>
        </w:rPr>
        <w:t>Artículo 169.</w:t>
      </w:r>
      <w:r w:rsidRPr="00057094">
        <w:rPr>
          <w:rFonts w:ascii="Palatino Linotype" w:eastAsia="Arial Unicode MS" w:hAnsi="Palatino Linotype" w:cs="Arial"/>
          <w:i/>
          <w:sz w:val="22"/>
          <w:szCs w:val="22"/>
        </w:rPr>
        <w:t xml:space="preserve"> Cuando la información no se encuentre en los archivos del sujeto obligado, el Comité de Transparencia:</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I. Analizará el caso y tomará las medidas necesarias para localizar la información;</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II. Expedirá una resolución que confirme la inexistencia del documento;</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IV. Notificará al órgano interno de control o equivalente del sujeto obligado quien, en su caso, deberá iniciar el procedimiento de responsabilidad administrativa que corresponda.</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D92FE8" w:rsidRPr="00057094" w:rsidRDefault="00D92FE8"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b/>
          <w:i/>
          <w:sz w:val="22"/>
          <w:szCs w:val="22"/>
        </w:rPr>
        <w:t>Artículo 170.</w:t>
      </w:r>
      <w:r w:rsidRPr="00057094">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1F5665" w:rsidRPr="00057094" w:rsidRDefault="001F5665" w:rsidP="00D92FE8">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(Énfasis añadido)</w:t>
      </w:r>
    </w:p>
    <w:p w:rsidR="00A5150F" w:rsidRPr="00057094" w:rsidRDefault="00B148B3" w:rsidP="00B148B3">
      <w:pPr>
        <w:spacing w:before="240" w:after="240" w:line="360" w:lineRule="auto"/>
        <w:jc w:val="both"/>
        <w:rPr>
          <w:rFonts w:ascii="Palatino Linotype" w:hAnsi="Palatino Linotype" w:cs="Arial"/>
        </w:rPr>
      </w:pPr>
      <w:r w:rsidRPr="00057094">
        <w:rPr>
          <w:rFonts w:ascii="Palatino Linotype" w:hAnsi="Palatino Linotype" w:cs="Arial"/>
        </w:rPr>
        <w:lastRenderedPageBreak/>
        <w:t xml:space="preserve">Así, respecto de la información solicitada, se advierte que el Titular de la Unidad de Transparencia del </w:t>
      </w:r>
      <w:r w:rsidRPr="00057094">
        <w:rPr>
          <w:rFonts w:ascii="Palatino Linotype" w:hAnsi="Palatino Linotype" w:cs="Arial"/>
          <w:b/>
        </w:rPr>
        <w:t>SUJETO OBLIGADO</w:t>
      </w:r>
      <w:r w:rsidRPr="00057094">
        <w:rPr>
          <w:rFonts w:ascii="Palatino Linotype" w:hAnsi="Palatino Linotype" w:cs="Arial"/>
        </w:rPr>
        <w:t>, en términos del numeral en comento, como ya se dijo debió requerirla, al Presidente Municipal, Secretario del Ayuntamiento y Tesorero Municipal, en razón de que como se analizó anteriormente son los responsables de la contratación de obra pública, el registro de las actas de cabildo y de informar respecto de la erogación de recursos públicos.</w:t>
      </w:r>
    </w:p>
    <w:p w:rsidR="00BF68A8" w:rsidRPr="00057094" w:rsidRDefault="00BF68A8" w:rsidP="00BF68A8">
      <w:pPr>
        <w:spacing w:before="240" w:after="240" w:line="360" w:lineRule="auto"/>
        <w:jc w:val="both"/>
        <w:rPr>
          <w:rFonts w:ascii="Palatino Linotype" w:hAnsi="Palatino Linotype" w:cs="Arial"/>
        </w:rPr>
      </w:pPr>
      <w:r w:rsidRPr="00057094">
        <w:rPr>
          <w:rFonts w:ascii="Palatino Linotype" w:hAnsi="Palatino Linotype" w:cs="Arial"/>
        </w:rPr>
        <w:t xml:space="preserve">Es necesario precisar que, para el caso de que </w:t>
      </w:r>
      <w:r w:rsidRPr="00057094">
        <w:rPr>
          <w:rFonts w:ascii="Palatino Linotype" w:hAnsi="Palatino Linotype" w:cs="Arial"/>
          <w:b/>
        </w:rPr>
        <w:t>EL SUJETO OBLIGADO</w:t>
      </w:r>
      <w:r w:rsidRPr="00057094">
        <w:rPr>
          <w:rFonts w:ascii="Palatino Linotype" w:hAnsi="Palatino Linotype" w:cs="Arial"/>
        </w:rPr>
        <w:t xml:space="preserve"> no se encuentre realizando la remodelación del Centro de la Juventud Bicentenario, respecto del que se está ordenando la entrega de la información solicitada; bastara con que lo haga de conocimiento del </w:t>
      </w:r>
      <w:r w:rsidRPr="00057094">
        <w:rPr>
          <w:rFonts w:ascii="Palatino Linotype" w:hAnsi="Palatino Linotype" w:cs="Arial"/>
          <w:b/>
        </w:rPr>
        <w:t>RECURRENTE</w:t>
      </w:r>
      <w:r w:rsidRPr="00057094">
        <w:rPr>
          <w:rFonts w:ascii="Palatino Linotype" w:hAnsi="Palatino Linotype" w:cs="Arial"/>
        </w:rPr>
        <w:t>.</w:t>
      </w:r>
    </w:p>
    <w:p w:rsidR="00793B8C" w:rsidRPr="00057094" w:rsidRDefault="00793B8C" w:rsidP="00793B8C">
      <w:pPr>
        <w:spacing w:before="240" w:after="240" w:line="360" w:lineRule="auto"/>
        <w:jc w:val="both"/>
        <w:rPr>
          <w:rFonts w:ascii="Palatino Linotype" w:hAnsi="Palatino Linotype" w:cs="Arial"/>
          <w:lang w:val="es-ES_tradnl"/>
        </w:rPr>
      </w:pPr>
      <w:r w:rsidRPr="00057094">
        <w:rPr>
          <w:rFonts w:ascii="Palatino Linotype" w:hAnsi="Palatino Linotype" w:cs="Arial"/>
          <w:lang w:val="es-ES_tradnl"/>
        </w:rPr>
        <w:t xml:space="preserve">Por lo que, no pasa desapercibido que los documentos de los cuales se ordena su entrega, si </w:t>
      </w:r>
      <w:r w:rsidRPr="00057094">
        <w:rPr>
          <w:rFonts w:ascii="Palatino Linotype" w:hAnsi="Palatino Linotype" w:cs="Arial"/>
          <w:b/>
          <w:lang w:val="es-ES_tradnl"/>
        </w:rPr>
        <w:t>EL SUJETO OBLIGADO</w:t>
      </w:r>
      <w:r w:rsidRPr="00057094">
        <w:rPr>
          <w:rFonts w:ascii="Palatino Linotype" w:hAnsi="Palatino Linotype" w:cs="Arial"/>
          <w:lang w:val="es-ES_tradnl"/>
        </w:rPr>
        <w:t xml:space="preserve"> advierte información susceptible de clasificarse </w:t>
      </w:r>
      <w:r w:rsidRPr="00057094">
        <w:rPr>
          <w:rFonts w:ascii="Palatino Linotype" w:hAnsi="Palatino Linotype" w:cs="Arial"/>
          <w:b/>
          <w:lang w:val="es-ES_tradnl"/>
        </w:rPr>
        <w:t>procederá su entrega en versión pública</w:t>
      </w:r>
      <w:r w:rsidRPr="00057094">
        <w:rPr>
          <w:rFonts w:ascii="Palatino Linotype" w:hAnsi="Palatino Linotype" w:cs="Arial"/>
          <w:lang w:val="es-ES_tradnl"/>
        </w:rPr>
        <w:t xml:space="preserve">, cumpliendo con las formalidades que la Ley impone, </w:t>
      </w:r>
      <w:r w:rsidRPr="00057094">
        <w:rPr>
          <w:rFonts w:ascii="Palatino Linotype" w:hAnsi="Palatino Linotype" w:cs="Arial"/>
        </w:rPr>
        <w:t>es</w:t>
      </w:r>
      <w:r w:rsidRPr="00057094">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w:t>
      </w:r>
      <w:r w:rsidRPr="00057094">
        <w:rPr>
          <w:rFonts w:ascii="Palatino Linotype" w:hAnsi="Palatino Linotype" w:cs="Arial"/>
          <w:b/>
          <w:i/>
          <w:sz w:val="22"/>
          <w:szCs w:val="22"/>
          <w:lang w:eastAsia="es-MX"/>
        </w:rPr>
        <w:t xml:space="preserve">Artículo 49. </w:t>
      </w:r>
      <w:r w:rsidRPr="00057094">
        <w:rPr>
          <w:rFonts w:ascii="Palatino Linotype" w:hAnsi="Palatino Linotype" w:cs="Arial"/>
          <w:i/>
          <w:sz w:val="22"/>
          <w:szCs w:val="22"/>
          <w:lang w:eastAsia="es-MX"/>
        </w:rPr>
        <w:t>Los Comités de Transparencia tendrán las siguientes atribuciones:</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VIII.</w:t>
      </w:r>
      <w:r w:rsidRPr="00057094">
        <w:rPr>
          <w:rFonts w:ascii="Palatino Linotype" w:hAnsi="Palatino Linotype" w:cs="Arial"/>
          <w:i/>
          <w:sz w:val="22"/>
          <w:szCs w:val="22"/>
          <w:lang w:eastAsia="es-MX"/>
        </w:rPr>
        <w:t xml:space="preserve"> Aprobar, modificar o revocar la clasificación de la información;</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Artículo 132.</w:t>
      </w:r>
      <w:r w:rsidRPr="00057094">
        <w:rPr>
          <w:rFonts w:ascii="Palatino Linotype" w:hAnsi="Palatino Linotype" w:cs="Arial"/>
          <w:i/>
          <w:sz w:val="22"/>
          <w:szCs w:val="22"/>
          <w:lang w:eastAsia="es-MX"/>
        </w:rPr>
        <w:t xml:space="preserve"> La clasificación de la información se llevará a cabo en el momento en que:</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I.</w:t>
      </w:r>
      <w:r w:rsidRPr="00057094">
        <w:rPr>
          <w:rFonts w:ascii="Palatino Linotype" w:hAnsi="Palatino Linotype" w:cs="Arial"/>
          <w:i/>
          <w:sz w:val="22"/>
          <w:szCs w:val="22"/>
          <w:lang w:eastAsia="es-MX"/>
        </w:rPr>
        <w:t xml:space="preserve"> Se reciba una solicitud de acceso a la información;</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lastRenderedPageBreak/>
        <w:t>II.</w:t>
      </w:r>
      <w:r w:rsidRPr="00057094">
        <w:rPr>
          <w:rFonts w:ascii="Palatino Linotype" w:hAnsi="Palatino Linotype" w:cs="Arial"/>
          <w:i/>
          <w:sz w:val="22"/>
          <w:szCs w:val="22"/>
          <w:lang w:eastAsia="es-MX"/>
        </w:rPr>
        <w:t xml:space="preserve"> Se determine mediante resolución de autoridad competente; o</w:t>
      </w:r>
    </w:p>
    <w:p w:rsidR="00793B8C" w:rsidRPr="00057094" w:rsidRDefault="00793B8C" w:rsidP="00793B8C">
      <w:pPr>
        <w:spacing w:before="120" w:after="120"/>
        <w:ind w:left="851" w:right="899"/>
        <w:jc w:val="both"/>
        <w:rPr>
          <w:rFonts w:ascii="Palatino Linotype" w:hAnsi="Palatino Linotype" w:cs="Arial"/>
          <w:b/>
          <w:i/>
          <w:sz w:val="22"/>
          <w:szCs w:val="22"/>
          <w:lang w:eastAsia="es-MX"/>
        </w:rPr>
      </w:pPr>
      <w:r w:rsidRPr="00057094">
        <w:rPr>
          <w:rFonts w:ascii="Palatino Linotype" w:hAnsi="Palatino Linotype" w:cs="Arial"/>
          <w:i/>
          <w:sz w:val="22"/>
          <w:szCs w:val="22"/>
          <w:lang w:eastAsia="es-MX"/>
        </w:rPr>
        <w:t>III. Se generen versiones públicas para dar cumplimiento a las obligaciones de transparencia previstas en esta Ley.</w:t>
      </w:r>
      <w:r w:rsidRPr="00057094">
        <w:rPr>
          <w:rFonts w:ascii="Palatino Linotype" w:hAnsi="Palatino Linotype" w:cs="Arial"/>
          <w:b/>
          <w:i/>
          <w:sz w:val="22"/>
          <w:szCs w:val="22"/>
          <w:lang w:eastAsia="es-MX"/>
        </w:rPr>
        <w:t>”</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“Segundo.-</w:t>
      </w:r>
      <w:r w:rsidRPr="00057094">
        <w:rPr>
          <w:rFonts w:ascii="Palatino Linotype" w:hAnsi="Palatino Linotype" w:cs="Arial"/>
          <w:i/>
          <w:sz w:val="22"/>
          <w:szCs w:val="22"/>
          <w:lang w:eastAsia="es-MX"/>
        </w:rPr>
        <w:t xml:space="preserve"> Para efectos de los presentes Lineamientos Generales, se entenderá por:</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XVIII.</w:t>
      </w:r>
      <w:r w:rsidRPr="00057094">
        <w:rPr>
          <w:rFonts w:ascii="Palatino Linotype" w:hAnsi="Palatino Linotype" w:cs="Arial"/>
          <w:i/>
          <w:sz w:val="22"/>
          <w:szCs w:val="22"/>
          <w:lang w:eastAsia="es-MX"/>
        </w:rPr>
        <w:t xml:space="preserve"> </w:t>
      </w:r>
      <w:r w:rsidRPr="00057094">
        <w:rPr>
          <w:rFonts w:ascii="Palatino Linotype" w:hAnsi="Palatino Linotype" w:cs="Arial"/>
          <w:b/>
          <w:i/>
          <w:sz w:val="22"/>
          <w:szCs w:val="22"/>
          <w:lang w:eastAsia="es-MX"/>
        </w:rPr>
        <w:t>Versión pública:</w:t>
      </w:r>
      <w:r w:rsidRPr="0005709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Cuarto.</w:t>
      </w:r>
      <w:r w:rsidRPr="0005709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Quinto.</w:t>
      </w:r>
      <w:r w:rsidRPr="0005709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Sexto.</w:t>
      </w:r>
      <w:r w:rsidRPr="0005709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Séptimo.</w:t>
      </w:r>
      <w:r w:rsidRPr="00057094">
        <w:rPr>
          <w:rFonts w:ascii="Palatino Linotype" w:hAnsi="Palatino Linotype" w:cs="Arial"/>
          <w:i/>
          <w:sz w:val="22"/>
          <w:szCs w:val="22"/>
          <w:lang w:eastAsia="es-MX"/>
        </w:rPr>
        <w:t xml:space="preserve"> La clasificación de la información se llevará a cabo en el momento en que:</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I.</w:t>
      </w:r>
      <w:r w:rsidRPr="00057094">
        <w:rPr>
          <w:rFonts w:ascii="Palatino Linotype" w:hAnsi="Palatino Linotype" w:cs="Arial"/>
          <w:i/>
          <w:sz w:val="22"/>
          <w:szCs w:val="22"/>
          <w:lang w:eastAsia="es-MX"/>
        </w:rPr>
        <w:t xml:space="preserve"> Se reciba una solicitud de acceso a la información;</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II.</w:t>
      </w:r>
      <w:r w:rsidRPr="00057094">
        <w:rPr>
          <w:rFonts w:ascii="Palatino Linotype" w:hAnsi="Palatino Linotype" w:cs="Arial"/>
          <w:i/>
          <w:sz w:val="22"/>
          <w:szCs w:val="22"/>
          <w:lang w:eastAsia="es-MX"/>
        </w:rPr>
        <w:t xml:space="preserve"> Se determine mediante resolución de autoridad competente, o</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III.</w:t>
      </w:r>
      <w:r w:rsidRPr="0005709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Octavo.</w:t>
      </w:r>
      <w:r w:rsidRPr="0005709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Noveno.</w:t>
      </w:r>
      <w:r w:rsidRPr="0005709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Décimo.</w:t>
      </w:r>
      <w:r w:rsidRPr="0005709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793B8C" w:rsidRPr="00057094" w:rsidRDefault="00793B8C" w:rsidP="00793B8C">
      <w:pPr>
        <w:spacing w:before="120" w:after="120"/>
        <w:ind w:left="851" w:right="899"/>
        <w:jc w:val="both"/>
        <w:rPr>
          <w:rFonts w:ascii="Palatino Linotype" w:hAnsi="Palatino Linotype" w:cs="Arial"/>
          <w:i/>
          <w:sz w:val="22"/>
          <w:szCs w:val="22"/>
          <w:lang w:eastAsia="es-MX"/>
        </w:rPr>
      </w:pPr>
      <w:r w:rsidRPr="00057094">
        <w:rPr>
          <w:rFonts w:ascii="Palatino Linotype" w:hAnsi="Palatino Linotype" w:cs="Arial"/>
          <w:b/>
          <w:i/>
          <w:sz w:val="22"/>
          <w:szCs w:val="22"/>
          <w:lang w:eastAsia="es-MX"/>
        </w:rPr>
        <w:t>Décimo primero.</w:t>
      </w:r>
      <w:r w:rsidRPr="0005709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57094">
        <w:rPr>
          <w:rFonts w:ascii="Palatino Linotype" w:hAnsi="Palatino Linotype" w:cs="Arial"/>
          <w:b/>
          <w:i/>
          <w:sz w:val="22"/>
          <w:szCs w:val="22"/>
          <w:lang w:eastAsia="es-MX"/>
        </w:rPr>
        <w:t xml:space="preserve"> </w:t>
      </w:r>
      <w:r w:rsidRPr="00057094">
        <w:rPr>
          <w:rFonts w:ascii="Palatino Linotype" w:hAnsi="Palatino Linotype" w:cs="Arial"/>
          <w:i/>
          <w:sz w:val="22"/>
          <w:szCs w:val="22"/>
        </w:rPr>
        <w:t>(Sic)</w:t>
      </w:r>
    </w:p>
    <w:p w:rsidR="00793B8C" w:rsidRPr="00057094" w:rsidRDefault="00793B8C" w:rsidP="00793B8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57094">
        <w:rPr>
          <w:rFonts w:ascii="Palatino Linotype" w:hAnsi="Palatino Linotype" w:cs="Arial"/>
        </w:rPr>
        <w:t xml:space="preserve">En este contexto, el hecho de que la información pública solicitada contenga datos </w:t>
      </w:r>
      <w:r w:rsidRPr="00057094">
        <w:rPr>
          <w:rFonts w:ascii="Palatino Linotype" w:hAnsi="Palatino Linotype" w:cs="Arial"/>
        </w:rPr>
        <w:lastRenderedPageBreak/>
        <w:t xml:space="preserve">personales susceptibles de ser protegidos mediante su </w:t>
      </w:r>
      <w:r w:rsidRPr="00057094">
        <w:rPr>
          <w:rFonts w:ascii="Palatino Linotype" w:hAnsi="Palatino Linotype" w:cs="Arial"/>
          <w:b/>
        </w:rPr>
        <w:t>versión pública</w:t>
      </w:r>
      <w:r w:rsidRPr="00057094">
        <w:rPr>
          <w:rFonts w:ascii="Palatino Linotype" w:hAnsi="Palatino Linotype" w:cs="Arial"/>
        </w:rPr>
        <w:t xml:space="preserve">, ello no implica que esta </w:t>
      </w:r>
      <w:r w:rsidRPr="00057094">
        <w:rPr>
          <w:rFonts w:ascii="Palatino Linotype" w:hAnsi="Palatino Linotype"/>
        </w:rPr>
        <w:t>circunstancia</w:t>
      </w:r>
      <w:r w:rsidRPr="00057094">
        <w:rPr>
          <w:rFonts w:ascii="Palatino Linotype" w:hAnsi="Palatino Linotype" w:cs="Arial"/>
        </w:rPr>
        <w:t xml:space="preserve"> opere en </w:t>
      </w:r>
      <w:r w:rsidRPr="00057094">
        <w:rPr>
          <w:rFonts w:ascii="Palatino Linotype" w:hAnsi="Palatino Linotype"/>
        </w:rPr>
        <w:t>automático</w:t>
      </w:r>
      <w:r w:rsidRPr="00057094">
        <w:rPr>
          <w:rFonts w:ascii="Palatino Linotype" w:hAnsi="Palatino Linotype" w:cs="Arial"/>
        </w:rPr>
        <w:t>, sino que es necesario que el Comité de Transparencia del</w:t>
      </w:r>
      <w:r w:rsidRPr="00057094">
        <w:rPr>
          <w:rFonts w:ascii="Palatino Linotype" w:hAnsi="Palatino Linotype" w:cs="Arial"/>
          <w:b/>
          <w:color w:val="000000"/>
        </w:rPr>
        <w:t xml:space="preserve"> SUJETO OBLIGADO</w:t>
      </w:r>
      <w:r w:rsidRPr="00057094">
        <w:rPr>
          <w:rFonts w:ascii="Palatino Linotype" w:hAnsi="Palatino Linotype" w:cs="Arial"/>
          <w:b/>
        </w:rPr>
        <w:t xml:space="preserve"> </w:t>
      </w:r>
      <w:r w:rsidRPr="00057094">
        <w:rPr>
          <w:rFonts w:ascii="Palatino Linotype" w:hAnsi="Palatino Linotype" w:cs="Arial"/>
        </w:rPr>
        <w:t>emita el Acuerdo de Clasificación correspondiente.</w:t>
      </w:r>
    </w:p>
    <w:p w:rsidR="00793B8C" w:rsidRPr="00057094" w:rsidRDefault="00793B8C" w:rsidP="00793B8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57094">
        <w:rPr>
          <w:rFonts w:ascii="Palatino Linotype" w:hAnsi="Palatino Linotype" w:cs="Arial"/>
        </w:rPr>
        <w:t xml:space="preserve">En el caso específico, la </w:t>
      </w:r>
      <w:r w:rsidRPr="00057094">
        <w:rPr>
          <w:rFonts w:ascii="Palatino Linotype" w:hAnsi="Palatino Linotype"/>
        </w:rPr>
        <w:t>información</w:t>
      </w:r>
      <w:r w:rsidRPr="00057094">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057094">
        <w:rPr>
          <w:rFonts w:ascii="Palatino Linotype" w:eastAsia="Arial Unicode MS" w:hAnsi="Palatino Linotype" w:cs="Arial"/>
        </w:rPr>
        <w:t>cualquier otro dato que ponga en riesgo la vida, seguridad y salud de cualquier persona</w:t>
      </w:r>
      <w:r w:rsidRPr="00057094">
        <w:rPr>
          <w:rFonts w:ascii="Palatino Linotype" w:hAnsi="Palatino Linotype" w:cs="Arial"/>
        </w:rPr>
        <w:t>.</w:t>
      </w:r>
    </w:p>
    <w:p w:rsidR="00793B8C" w:rsidRPr="00057094" w:rsidRDefault="00793B8C" w:rsidP="00793B8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57094">
        <w:rPr>
          <w:rFonts w:ascii="Palatino Linotype" w:hAnsi="Palatino Linotype" w:cs="Arial"/>
        </w:rPr>
        <w:t xml:space="preserve">En ese sentido, </w:t>
      </w:r>
      <w:r w:rsidRPr="00057094">
        <w:rPr>
          <w:rFonts w:ascii="Palatino Linotype" w:hAnsi="Palatino Linotype"/>
        </w:rPr>
        <w:t xml:space="preserve">este Órgano Garante no pierde de vista que las facturas solicitadas, pudieran contener a su vez datos personales susceptibles de considerarse información confidencial como lo son, </w:t>
      </w:r>
      <w:r w:rsidR="001F5665" w:rsidRPr="00057094">
        <w:rPr>
          <w:rFonts w:ascii="Palatino Linotype" w:hAnsi="Palatino Linotype"/>
          <w:b/>
          <w:lang w:eastAsia="es-MX"/>
        </w:rPr>
        <w:t>Registro Federal de Contribuyentes (RFC)</w:t>
      </w:r>
      <w:r w:rsidRPr="00057094">
        <w:rPr>
          <w:rFonts w:ascii="Palatino Linotype" w:hAnsi="Palatino Linotype"/>
          <w:b/>
          <w:lang w:eastAsia="es-MX"/>
        </w:rPr>
        <w:t xml:space="preserve">, </w:t>
      </w:r>
      <w:r w:rsidRPr="00057094">
        <w:rPr>
          <w:rFonts w:ascii="Palatino Linotype" w:eastAsia="Arial Unicode MS" w:hAnsi="Palatino Linotype" w:cs="Arial"/>
          <w:b/>
        </w:rPr>
        <w:t xml:space="preserve">números de cuenta, </w:t>
      </w:r>
      <w:proofErr w:type="spellStart"/>
      <w:r w:rsidRPr="00057094">
        <w:rPr>
          <w:rFonts w:ascii="Palatino Linotype" w:eastAsia="Arial Unicode MS" w:hAnsi="Palatino Linotype" w:cs="Arial"/>
          <w:b/>
        </w:rPr>
        <w:t>CLABE’s</w:t>
      </w:r>
      <w:proofErr w:type="spellEnd"/>
      <w:r w:rsidRPr="00057094">
        <w:rPr>
          <w:rFonts w:ascii="Palatino Linotype" w:eastAsia="Arial Unicode MS" w:hAnsi="Palatino Linotype" w:cs="Arial"/>
          <w:b/>
        </w:rPr>
        <w:t xml:space="preserve"> interbancarias, </w:t>
      </w:r>
      <w:r w:rsidRPr="00057094">
        <w:rPr>
          <w:rFonts w:ascii="Palatino Linotype" w:hAnsi="Palatino Linotype" w:cs="Arial"/>
          <w:b/>
        </w:rPr>
        <w:t>los Códigos Bidimensionales</w:t>
      </w:r>
      <w:r w:rsidRPr="00057094">
        <w:rPr>
          <w:rFonts w:ascii="Palatino Linotype" w:hAnsi="Palatino Linotype" w:cs="Arial"/>
        </w:rPr>
        <w:t xml:space="preserve">, éstos últimos, también denominados </w:t>
      </w:r>
      <w:r w:rsidRPr="00057094">
        <w:rPr>
          <w:rFonts w:ascii="Palatino Linotype" w:hAnsi="Palatino Linotype" w:cs="Arial"/>
          <w:b/>
        </w:rPr>
        <w:t>Códigos QR</w:t>
      </w:r>
      <w:r w:rsidRPr="00057094">
        <w:rPr>
          <w:rFonts w:ascii="Palatino Linotype" w:hAnsi="Palatino Linotype" w:cs="Arial"/>
        </w:rPr>
        <w:t>.</w:t>
      </w:r>
    </w:p>
    <w:p w:rsidR="001F5665" w:rsidRPr="00057094" w:rsidRDefault="001F5665" w:rsidP="001F5665">
      <w:pPr>
        <w:spacing w:before="100" w:beforeAutospacing="1" w:after="100" w:afterAutospacing="1" w:line="360" w:lineRule="auto"/>
        <w:jc w:val="both"/>
        <w:rPr>
          <w:rFonts w:ascii="Palatino Linotype" w:hAnsi="Palatino Linotype" w:cs="Arial"/>
          <w:bCs/>
          <w:color w:val="000000"/>
        </w:rPr>
      </w:pPr>
      <w:r w:rsidRPr="00057094">
        <w:rPr>
          <w:rFonts w:ascii="Palatino Linotype" w:hAnsi="Palatino Linotype" w:cs="Arial"/>
          <w:bCs/>
          <w:color w:val="000000"/>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057094">
        <w:rPr>
          <w:rFonts w:ascii="Palatino Linotype" w:hAnsi="Palatino Linotype" w:cs="Arial"/>
          <w:bCs/>
          <w:color w:val="000000"/>
        </w:rPr>
        <w:t>homoclave</w:t>
      </w:r>
      <w:proofErr w:type="spellEnd"/>
      <w:r w:rsidRPr="00057094">
        <w:rPr>
          <w:rFonts w:ascii="Palatino Linotype" w:hAnsi="Palatino Linotype" w:cs="Arial"/>
          <w:bCs/>
          <w:color w:val="000000"/>
        </w:rPr>
        <w:t>; la cual para su obtención es necesario acreditar personalidad, fecha de nacimiento entre otros con documentos oficiales.</w:t>
      </w:r>
    </w:p>
    <w:p w:rsidR="001F5665" w:rsidRPr="00057094" w:rsidRDefault="001F5665" w:rsidP="001F5665">
      <w:pPr>
        <w:spacing w:before="100" w:beforeAutospacing="1" w:after="100" w:afterAutospacing="1" w:line="360" w:lineRule="auto"/>
        <w:jc w:val="both"/>
        <w:rPr>
          <w:rFonts w:ascii="Palatino Linotype" w:hAnsi="Palatino Linotype" w:cs="Arial"/>
          <w:bCs/>
          <w:color w:val="000000"/>
        </w:rPr>
      </w:pPr>
      <w:r w:rsidRPr="00057094">
        <w:rPr>
          <w:rFonts w:ascii="Palatino Linotype" w:hAnsi="Palatino Linotype" w:cs="Arial"/>
          <w:bCs/>
          <w:color w:val="000000"/>
        </w:rPr>
        <w:lastRenderedPageBreak/>
        <w:t>Al respecto, el Pleno del Instituto Federal de Acceso a la Información y Protección de Datos, ahora Instituto Nacional de Transparencia, Acceso a la Información y Protección de Datos Personales, a través del Criterio 09/2009, señala literalmente lo siguiente:</w:t>
      </w:r>
    </w:p>
    <w:p w:rsidR="001F5665" w:rsidRPr="00057094" w:rsidRDefault="001F5665" w:rsidP="001F5665">
      <w:pPr>
        <w:ind w:left="851" w:right="850"/>
        <w:jc w:val="both"/>
        <w:rPr>
          <w:rFonts w:ascii="Palatino Linotype" w:hAnsi="Palatino Linotype" w:cs="Arial"/>
          <w:b/>
          <w:bCs/>
          <w:i/>
          <w:sz w:val="22"/>
          <w:szCs w:val="22"/>
          <w:lang w:eastAsia="en-US"/>
        </w:rPr>
      </w:pPr>
      <w:r w:rsidRPr="00057094">
        <w:rPr>
          <w:rFonts w:ascii="Palatino Linotype" w:hAnsi="Palatino Linotype" w:cs="Arial"/>
          <w:b/>
          <w:bCs/>
          <w:i/>
          <w:sz w:val="22"/>
          <w:szCs w:val="22"/>
        </w:rPr>
        <w:t xml:space="preserve">“Registro Federal de Contribuyentes (RFC) de las personas físicas es un dato personal confidencial. </w:t>
      </w:r>
      <w:r w:rsidRPr="00057094">
        <w:rPr>
          <w:rFonts w:ascii="Palatino Linotype" w:hAnsi="Palatino Linotype" w:cs="Arial"/>
          <w:i/>
          <w:sz w:val="22"/>
          <w:szCs w:val="22"/>
        </w:rPr>
        <w:t>De conformidad con lo establecido en el artículo 18,</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 xml:space="preserve">fracción II de la Ley Federal de Transparencia y Acceso a la </w:t>
      </w:r>
      <w:r w:rsidRPr="00057094">
        <w:rPr>
          <w:rFonts w:ascii="Palatino Linotype" w:eastAsia="Arial Unicode MS" w:hAnsi="Palatino Linotype" w:cs="Arial"/>
          <w:i/>
          <w:sz w:val="22"/>
          <w:szCs w:val="22"/>
        </w:rPr>
        <w:t>Información</w:t>
      </w:r>
      <w:r w:rsidRPr="00057094">
        <w:rPr>
          <w:rFonts w:ascii="Palatino Linotype" w:hAnsi="Palatino Linotype" w:cs="Arial"/>
          <w:i/>
          <w:sz w:val="22"/>
          <w:szCs w:val="22"/>
        </w:rPr>
        <w:t xml:space="preserve"> Pública</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 xml:space="preserve">Gubernamental </w:t>
      </w:r>
      <w:r w:rsidRPr="00057094">
        <w:rPr>
          <w:rFonts w:ascii="Palatino Linotype" w:hAnsi="Palatino Linotype" w:cs="Arial"/>
          <w:b/>
          <w:i/>
          <w:sz w:val="22"/>
          <w:szCs w:val="22"/>
        </w:rPr>
        <w:t>se considera información confidencial los datos personales que</w:t>
      </w:r>
      <w:r w:rsidRPr="00057094">
        <w:rPr>
          <w:rFonts w:ascii="Palatino Linotype" w:hAnsi="Palatino Linotype" w:cs="Arial"/>
          <w:b/>
          <w:bCs/>
          <w:i/>
          <w:sz w:val="22"/>
          <w:szCs w:val="22"/>
        </w:rPr>
        <w:t xml:space="preserve"> </w:t>
      </w:r>
      <w:r w:rsidRPr="00057094">
        <w:rPr>
          <w:rFonts w:ascii="Palatino Linotype" w:hAnsi="Palatino Linotype" w:cs="Arial"/>
          <w:b/>
          <w:i/>
          <w:sz w:val="22"/>
          <w:szCs w:val="22"/>
        </w:rPr>
        <w:t>requieren el consentimiento de los individuos para su difusión, distribución o</w:t>
      </w:r>
      <w:r w:rsidRPr="00057094">
        <w:rPr>
          <w:rFonts w:ascii="Palatino Linotype" w:hAnsi="Palatino Linotype" w:cs="Arial"/>
          <w:b/>
          <w:bCs/>
          <w:i/>
          <w:sz w:val="22"/>
          <w:szCs w:val="22"/>
        </w:rPr>
        <w:t xml:space="preserve"> </w:t>
      </w:r>
      <w:r w:rsidRPr="00057094">
        <w:rPr>
          <w:rFonts w:ascii="Palatino Linotype" w:hAnsi="Palatino Linotype" w:cs="Arial"/>
          <w:b/>
          <w:i/>
          <w:sz w:val="22"/>
          <w:szCs w:val="22"/>
        </w:rPr>
        <w:t>comercialización en los términos de esta Ley. Por su parte, según dispone el</w:t>
      </w:r>
      <w:r w:rsidRPr="00057094">
        <w:rPr>
          <w:rFonts w:ascii="Palatino Linotype" w:hAnsi="Palatino Linotype" w:cs="Arial"/>
          <w:b/>
          <w:bCs/>
          <w:i/>
          <w:sz w:val="22"/>
          <w:szCs w:val="22"/>
        </w:rPr>
        <w:t xml:space="preserve"> </w:t>
      </w:r>
      <w:r w:rsidRPr="00057094">
        <w:rPr>
          <w:rFonts w:ascii="Palatino Linotype" w:hAnsi="Palatino Linotype" w:cs="Arial"/>
          <w:b/>
          <w:i/>
          <w:sz w:val="22"/>
          <w:szCs w:val="22"/>
        </w:rPr>
        <w:t>artículo 3, fracción II de la Ley Federal de Transparencia y Acceso a la Información</w:t>
      </w:r>
      <w:r w:rsidRPr="00057094">
        <w:rPr>
          <w:rFonts w:ascii="Palatino Linotype" w:hAnsi="Palatino Linotype" w:cs="Arial"/>
          <w:b/>
          <w:bCs/>
          <w:i/>
          <w:sz w:val="22"/>
          <w:szCs w:val="22"/>
        </w:rPr>
        <w:t xml:space="preserve"> </w:t>
      </w:r>
      <w:r w:rsidRPr="00057094">
        <w:rPr>
          <w:rFonts w:ascii="Palatino Linotype" w:hAnsi="Palatino Linotype" w:cs="Arial"/>
          <w:b/>
          <w:i/>
          <w:sz w:val="22"/>
          <w:szCs w:val="22"/>
        </w:rPr>
        <w:t>Pública Gubernamental, dato personal es toda aquella información concerniente a</w:t>
      </w:r>
      <w:r w:rsidRPr="00057094">
        <w:rPr>
          <w:rFonts w:ascii="Palatino Linotype" w:hAnsi="Palatino Linotype" w:cs="Arial"/>
          <w:b/>
          <w:bCs/>
          <w:i/>
          <w:sz w:val="22"/>
          <w:szCs w:val="22"/>
        </w:rPr>
        <w:t xml:space="preserve"> </w:t>
      </w:r>
      <w:r w:rsidRPr="00057094">
        <w:rPr>
          <w:rFonts w:ascii="Palatino Linotype" w:hAnsi="Palatino Linotype" w:cs="Arial"/>
          <w:b/>
          <w:i/>
          <w:sz w:val="22"/>
          <w:szCs w:val="22"/>
        </w:rPr>
        <w:t>una persona física identificada o identificable</w:t>
      </w:r>
      <w:r w:rsidRPr="00057094">
        <w:rPr>
          <w:rFonts w:ascii="Palatino Linotype" w:hAnsi="Palatino Linotype" w:cs="Arial"/>
          <w:i/>
          <w:sz w:val="22"/>
          <w:szCs w:val="22"/>
        </w:rPr>
        <w:t>. Para obtener el RFC es necesario</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acreditar previamente mediante documentos oficiales (pasaporte, acta de</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nacimiento, etc.) la identidad de la persona, su fecha y lugar de nacimiento, entre</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otros. De acuerdo con la legislación tributaria, las personas físicas tramitan su</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inscripción en el Registro Federal de Contribuyentes con el único propósito de</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realizar mediante esa clave de identificación, operaciones o actividades de</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naturaleza tributaria. En este sentido, el artículo 79 del Código Fiscal de la</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Federación prevé que la utilización de una clave de registro no asignada por la</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autoridad constituye como una infracción en materia fiscal. De acuerdo con lo</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antes apuntado, el RFC vinculado al nombre de su titular, permite identificar la</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 xml:space="preserve">edad de la persona, así como su </w:t>
      </w:r>
      <w:proofErr w:type="spellStart"/>
      <w:r w:rsidRPr="00057094">
        <w:rPr>
          <w:rFonts w:ascii="Palatino Linotype" w:hAnsi="Palatino Linotype" w:cs="Arial"/>
          <w:i/>
          <w:sz w:val="22"/>
          <w:szCs w:val="22"/>
        </w:rPr>
        <w:t>homoclave</w:t>
      </w:r>
      <w:proofErr w:type="spellEnd"/>
      <w:r w:rsidRPr="00057094">
        <w:rPr>
          <w:rFonts w:ascii="Palatino Linotype" w:hAnsi="Palatino Linotype" w:cs="Arial"/>
          <w:i/>
          <w:sz w:val="22"/>
          <w:szCs w:val="22"/>
        </w:rPr>
        <w:t>, siendo esta última única e irrepetible,</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por lo que es posible concluir que el RFC constituye un dato personal y, por tanto,</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información confidencial, de conformidad con los previsto en el artículo 18,</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fracción II de la Ley Federal de Transparencia y Acceso a la Información Pública</w:t>
      </w:r>
      <w:r w:rsidRPr="00057094">
        <w:rPr>
          <w:rFonts w:ascii="Palatino Linotype" w:hAnsi="Palatino Linotype" w:cs="Arial"/>
          <w:b/>
          <w:bCs/>
          <w:i/>
          <w:sz w:val="22"/>
          <w:szCs w:val="22"/>
        </w:rPr>
        <w:t xml:space="preserve"> </w:t>
      </w:r>
      <w:r w:rsidRPr="00057094">
        <w:rPr>
          <w:rFonts w:ascii="Palatino Linotype" w:hAnsi="Palatino Linotype" w:cs="Arial"/>
          <w:i/>
          <w:sz w:val="22"/>
          <w:szCs w:val="22"/>
        </w:rPr>
        <w:t>Gubernamental.</w:t>
      </w:r>
    </w:p>
    <w:p w:rsidR="001F5665" w:rsidRPr="00057094" w:rsidRDefault="001F5665" w:rsidP="001F5665">
      <w:pPr>
        <w:ind w:left="851" w:right="850"/>
        <w:rPr>
          <w:rFonts w:ascii="Palatino Linotype" w:eastAsia="Arial Unicode MS" w:hAnsi="Palatino Linotype" w:cs="Arial"/>
          <w:i/>
          <w:sz w:val="8"/>
          <w:szCs w:val="8"/>
        </w:rPr>
      </w:pPr>
    </w:p>
    <w:p w:rsidR="001F5665" w:rsidRPr="00057094" w:rsidRDefault="001F5665" w:rsidP="001F5665">
      <w:pPr>
        <w:ind w:left="851" w:right="850"/>
        <w:rPr>
          <w:rFonts w:ascii="Palatino Linotype" w:hAnsi="Palatino Linotype" w:cs="Arial"/>
          <w:b/>
          <w:bCs/>
          <w:i/>
          <w:sz w:val="22"/>
          <w:szCs w:val="22"/>
        </w:rPr>
      </w:pPr>
      <w:r w:rsidRPr="00057094">
        <w:rPr>
          <w:rFonts w:ascii="Palatino Linotype" w:eastAsia="Arial Unicode MS" w:hAnsi="Palatino Linotype" w:cs="Arial"/>
          <w:i/>
          <w:sz w:val="22"/>
          <w:szCs w:val="22"/>
        </w:rPr>
        <w:t>Expedientes</w:t>
      </w:r>
      <w:r w:rsidRPr="00057094">
        <w:rPr>
          <w:rFonts w:ascii="Palatino Linotype" w:hAnsi="Palatino Linotype" w:cs="Arial"/>
          <w:bCs/>
          <w:i/>
          <w:sz w:val="22"/>
          <w:szCs w:val="22"/>
        </w:rPr>
        <w:t>:</w:t>
      </w:r>
    </w:p>
    <w:p w:rsidR="001F5665" w:rsidRPr="00057094" w:rsidRDefault="001F5665" w:rsidP="001F5665">
      <w:pPr>
        <w:ind w:left="851" w:right="850"/>
        <w:rPr>
          <w:rFonts w:ascii="Palatino Linotype" w:hAnsi="Palatino Linotype" w:cs="Arial"/>
          <w:b/>
          <w:bCs/>
          <w:i/>
          <w:sz w:val="22"/>
          <w:szCs w:val="22"/>
        </w:rPr>
      </w:pPr>
      <w:r w:rsidRPr="00057094">
        <w:rPr>
          <w:rFonts w:ascii="Palatino Linotype" w:hAnsi="Palatino Linotype" w:cs="Arial"/>
          <w:i/>
          <w:sz w:val="22"/>
          <w:szCs w:val="22"/>
        </w:rPr>
        <w:t xml:space="preserve">4538/07 </w:t>
      </w:r>
      <w:r w:rsidRPr="00057094">
        <w:rPr>
          <w:rFonts w:ascii="Palatino Linotype" w:eastAsia="Arial Unicode MS" w:hAnsi="Palatino Linotype" w:cs="Arial"/>
          <w:i/>
          <w:sz w:val="22"/>
          <w:szCs w:val="22"/>
        </w:rPr>
        <w:t>Instituto</w:t>
      </w:r>
      <w:r w:rsidRPr="00057094">
        <w:rPr>
          <w:rFonts w:ascii="Palatino Linotype" w:hAnsi="Palatino Linotype" w:cs="Arial"/>
          <w:i/>
          <w:sz w:val="22"/>
          <w:szCs w:val="22"/>
        </w:rPr>
        <w:t xml:space="preserve"> Politécnico Nacional - Alonso Gómez-Robledo V.</w:t>
      </w:r>
    </w:p>
    <w:p w:rsidR="001F5665" w:rsidRPr="00057094" w:rsidRDefault="001F5665" w:rsidP="001F5665">
      <w:pPr>
        <w:ind w:left="851" w:right="850"/>
        <w:rPr>
          <w:rFonts w:ascii="Palatino Linotype" w:eastAsia="Arial Unicode MS" w:hAnsi="Palatino Linotype" w:cs="Arial"/>
          <w:i/>
          <w:sz w:val="22"/>
          <w:szCs w:val="22"/>
        </w:rPr>
      </w:pPr>
      <w:r w:rsidRPr="00057094">
        <w:rPr>
          <w:rFonts w:ascii="Palatino Linotype" w:hAnsi="Palatino Linotype" w:cs="Arial"/>
          <w:i/>
          <w:sz w:val="22"/>
          <w:szCs w:val="22"/>
        </w:rPr>
        <w:t xml:space="preserve">5664/08 Secretaría de </w:t>
      </w:r>
      <w:r w:rsidRPr="00057094">
        <w:rPr>
          <w:rFonts w:ascii="Palatino Linotype" w:eastAsia="Arial Unicode MS" w:hAnsi="Palatino Linotype" w:cs="Arial"/>
          <w:i/>
          <w:sz w:val="22"/>
          <w:szCs w:val="22"/>
        </w:rPr>
        <w:t xml:space="preserve">Comunicaciones y Transportes – María </w:t>
      </w:r>
      <w:proofErr w:type="spellStart"/>
      <w:r w:rsidRPr="00057094">
        <w:rPr>
          <w:rFonts w:ascii="Palatino Linotype" w:eastAsia="Arial Unicode MS" w:hAnsi="Palatino Linotype" w:cs="Arial"/>
          <w:i/>
          <w:sz w:val="22"/>
          <w:szCs w:val="22"/>
        </w:rPr>
        <w:t>Marván</w:t>
      </w:r>
      <w:proofErr w:type="spellEnd"/>
      <w:r w:rsidRPr="00057094">
        <w:rPr>
          <w:rFonts w:ascii="Palatino Linotype" w:eastAsia="Arial Unicode MS" w:hAnsi="Palatino Linotype" w:cs="Arial"/>
          <w:i/>
          <w:sz w:val="22"/>
          <w:szCs w:val="22"/>
        </w:rPr>
        <w:t xml:space="preserve"> Laborde.</w:t>
      </w:r>
    </w:p>
    <w:p w:rsidR="001F5665" w:rsidRPr="00057094" w:rsidRDefault="001F5665" w:rsidP="001F5665">
      <w:pPr>
        <w:ind w:left="851" w:right="850"/>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 xml:space="preserve">5910/08 Secretaría de Gobernación - Jacqueline </w:t>
      </w:r>
      <w:proofErr w:type="spellStart"/>
      <w:r w:rsidRPr="00057094">
        <w:rPr>
          <w:rFonts w:ascii="Palatino Linotype" w:eastAsia="Arial Unicode MS" w:hAnsi="Palatino Linotype" w:cs="Arial"/>
          <w:i/>
          <w:sz w:val="22"/>
          <w:szCs w:val="22"/>
        </w:rPr>
        <w:t>Peschard</w:t>
      </w:r>
      <w:proofErr w:type="spellEnd"/>
      <w:r w:rsidRPr="00057094">
        <w:rPr>
          <w:rFonts w:ascii="Palatino Linotype" w:eastAsia="Arial Unicode MS" w:hAnsi="Palatino Linotype" w:cs="Arial"/>
          <w:i/>
          <w:sz w:val="22"/>
          <w:szCs w:val="22"/>
        </w:rPr>
        <w:t xml:space="preserve"> Mariscal.</w:t>
      </w:r>
    </w:p>
    <w:p w:rsidR="001F5665" w:rsidRPr="00057094" w:rsidRDefault="001F5665" w:rsidP="001F5665">
      <w:pPr>
        <w:ind w:left="851" w:right="850"/>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1391/09 Comisión Federal de Electricidad - Alonso Gómez-Robledo V.</w:t>
      </w:r>
    </w:p>
    <w:p w:rsidR="001F5665" w:rsidRPr="00057094" w:rsidRDefault="001F5665" w:rsidP="001F5665">
      <w:pPr>
        <w:ind w:left="851" w:right="850"/>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 xml:space="preserve">1479/09 Secretaría de la Función Pública – María </w:t>
      </w:r>
      <w:proofErr w:type="spellStart"/>
      <w:r w:rsidRPr="00057094">
        <w:rPr>
          <w:rFonts w:ascii="Palatino Linotype" w:eastAsia="Arial Unicode MS" w:hAnsi="Palatino Linotype" w:cs="Arial"/>
          <w:i/>
          <w:sz w:val="22"/>
          <w:szCs w:val="22"/>
        </w:rPr>
        <w:t>Marván</w:t>
      </w:r>
      <w:proofErr w:type="spellEnd"/>
      <w:r w:rsidRPr="00057094">
        <w:rPr>
          <w:rFonts w:ascii="Palatino Linotype" w:eastAsia="Arial Unicode MS" w:hAnsi="Palatino Linotype" w:cs="Arial"/>
          <w:i/>
          <w:sz w:val="22"/>
          <w:szCs w:val="22"/>
        </w:rPr>
        <w:t xml:space="preserve"> Laborde.”</w:t>
      </w:r>
    </w:p>
    <w:p w:rsidR="001F5665" w:rsidRPr="00057094" w:rsidRDefault="001F5665" w:rsidP="001F5665">
      <w:pPr>
        <w:ind w:left="851" w:right="850"/>
        <w:rPr>
          <w:rFonts w:ascii="Palatino Linotype" w:eastAsia="Arial Unicode MS" w:hAnsi="Palatino Linotype" w:cs="Arial"/>
          <w:i/>
          <w:sz w:val="8"/>
          <w:szCs w:val="8"/>
        </w:rPr>
      </w:pPr>
    </w:p>
    <w:p w:rsidR="001F5665" w:rsidRPr="00057094" w:rsidRDefault="001F5665" w:rsidP="001F5665">
      <w:pPr>
        <w:ind w:left="851" w:right="850"/>
        <w:rPr>
          <w:rFonts w:ascii="Palatino Linotype" w:eastAsia="Arial Unicode MS" w:hAnsi="Palatino Linotype" w:cs="Arial"/>
          <w:i/>
          <w:sz w:val="22"/>
          <w:szCs w:val="22"/>
        </w:rPr>
      </w:pPr>
      <w:r w:rsidRPr="00057094">
        <w:rPr>
          <w:rFonts w:ascii="Palatino Linotype" w:eastAsia="Arial Unicode MS" w:hAnsi="Palatino Linotype" w:cs="Arial"/>
          <w:i/>
          <w:sz w:val="22"/>
          <w:szCs w:val="22"/>
        </w:rPr>
        <w:t>(Énfasis añadido)</w:t>
      </w:r>
    </w:p>
    <w:p w:rsidR="001F5665" w:rsidRPr="00057094" w:rsidRDefault="001F5665" w:rsidP="001F5665">
      <w:pPr>
        <w:spacing w:before="100" w:beforeAutospacing="1" w:after="100" w:afterAutospacing="1" w:line="360" w:lineRule="auto"/>
        <w:jc w:val="both"/>
        <w:rPr>
          <w:rFonts w:ascii="Palatino Linotype" w:hAnsi="Palatino Linotype" w:cs="Arial"/>
          <w:bCs/>
          <w:color w:val="000000"/>
        </w:rPr>
      </w:pPr>
      <w:r w:rsidRPr="00057094">
        <w:rPr>
          <w:rFonts w:ascii="Palatino Linotype" w:hAnsi="Palatino Linotype" w:cs="Arial"/>
          <w:bCs/>
          <w:color w:val="000000"/>
        </w:rPr>
        <w:t xml:space="preserve">De lo anterior, se desprende que el RFC se vincula al nombre de su titular, permitiendo identificar la edad de la persona, fecha de nacimiento, así como su </w:t>
      </w:r>
      <w:proofErr w:type="spellStart"/>
      <w:r w:rsidRPr="00057094">
        <w:rPr>
          <w:rFonts w:ascii="Palatino Linotype" w:hAnsi="Palatino Linotype" w:cs="Arial"/>
          <w:bCs/>
          <w:color w:val="000000"/>
        </w:rPr>
        <w:t>homoclave</w:t>
      </w:r>
      <w:proofErr w:type="spellEnd"/>
      <w:r w:rsidRPr="00057094">
        <w:rPr>
          <w:rFonts w:ascii="Palatino Linotype" w:hAnsi="Palatino Linotype" w:cs="Arial"/>
          <w:bCs/>
          <w:color w:val="000000"/>
        </w:rPr>
        <w:t xml:space="preserve">, determinando la identificación de dicha persona para efectos fiscales, por lo que éste </w:t>
      </w:r>
      <w:r w:rsidRPr="00057094">
        <w:rPr>
          <w:rFonts w:ascii="Palatino Linotype" w:hAnsi="Palatino Linotype" w:cs="Arial"/>
          <w:bCs/>
          <w:color w:val="000000"/>
        </w:rPr>
        <w:lastRenderedPageBreak/>
        <w:t>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93B8C" w:rsidRPr="00057094" w:rsidRDefault="00793B8C" w:rsidP="00793B8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57094">
        <w:rPr>
          <w:rFonts w:ascii="Palatino Linotype" w:hAnsi="Palatino Linotype" w:cs="Arial"/>
        </w:rPr>
        <w:t xml:space="preserve">Respecto de los </w:t>
      </w:r>
      <w:r w:rsidRPr="00057094">
        <w:rPr>
          <w:rFonts w:ascii="Palatino Linotype" w:hAnsi="Palatino Linotype" w:cs="Arial"/>
          <w:b/>
        </w:rPr>
        <w:t>Códigos Bidimensionales</w:t>
      </w:r>
      <w:r w:rsidRPr="00057094">
        <w:rPr>
          <w:rFonts w:ascii="Palatino Linotype" w:hAnsi="Palatino Linotype" w:cs="Arial"/>
        </w:rPr>
        <w:t xml:space="preserve">, también denominados </w:t>
      </w:r>
      <w:r w:rsidRPr="00057094">
        <w:rPr>
          <w:rFonts w:ascii="Palatino Linotype" w:hAnsi="Palatino Linotype" w:cs="Arial"/>
          <w:b/>
        </w:rPr>
        <w:t>Códigos QR</w:t>
      </w:r>
      <w:r w:rsidRPr="00057094">
        <w:rPr>
          <w:rFonts w:ascii="Palatino Linotype" w:hAnsi="Palatino Linotype" w:cs="Arial"/>
        </w:rPr>
        <w:t xml:space="preserve">, se trata de barras en dos dimensiones que al igual a los códigos de barras o códigos unidimensionales, son </w:t>
      </w:r>
      <w:r w:rsidRPr="00057094">
        <w:rPr>
          <w:rFonts w:ascii="Palatino Linotype" w:hAnsi="Palatino Linotype"/>
        </w:rPr>
        <w:t>utilizados</w:t>
      </w:r>
      <w:r w:rsidRPr="00057094">
        <w:rPr>
          <w:rFonts w:ascii="Palatino Linotype" w:hAnsi="Palatino Linotype" w:cs="Arial"/>
        </w:rPr>
        <w:t xml:space="preserve"> para almacenar diversos tipos datos de manera codificada, los cuales a través de lectores de acceso libre para cualquier persona, pueden obtenerse los datos que en éstos se contienen, v. gr. la </w:t>
      </w:r>
      <w:r w:rsidRPr="00057094">
        <w:rPr>
          <w:rFonts w:ascii="Palatino Linotype" w:hAnsi="Palatino Linotype" w:cs="Arial"/>
          <w:b/>
        </w:rPr>
        <w:t>CURP</w:t>
      </w:r>
      <w:r w:rsidRPr="00057094">
        <w:rPr>
          <w:rFonts w:ascii="Palatino Linotype" w:hAnsi="Palatino Linotype" w:cs="Arial"/>
        </w:rPr>
        <w:t>, tratándose de personas físicas.</w:t>
      </w:r>
    </w:p>
    <w:p w:rsidR="00793B8C" w:rsidRPr="00057094" w:rsidRDefault="00793B8C" w:rsidP="00793B8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57094">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057094">
        <w:rPr>
          <w:rFonts w:ascii="Palatino Linotype" w:hAnsi="Palatino Linotype" w:cs="Arial"/>
          <w:b/>
        </w:rPr>
        <w:t xml:space="preserve">SUJETO OBLIGADO, </w:t>
      </w:r>
      <w:r w:rsidRPr="00057094">
        <w:rPr>
          <w:rFonts w:ascii="Palatino Linotype" w:hAnsi="Palatino Linotype" w:cs="Arial"/>
        </w:rPr>
        <w:t>toda vez que su publicidad abona a la transparencia y a la rendición de cuentas.</w:t>
      </w:r>
    </w:p>
    <w:p w:rsidR="00793B8C" w:rsidRPr="00057094" w:rsidRDefault="00793B8C" w:rsidP="00793B8C">
      <w:pPr>
        <w:spacing w:before="240" w:after="240" w:line="360" w:lineRule="auto"/>
        <w:jc w:val="both"/>
        <w:rPr>
          <w:rFonts w:ascii="Palatino Linotype" w:eastAsia="Calibri" w:hAnsi="Palatino Linotype"/>
        </w:rPr>
      </w:pPr>
      <w:r w:rsidRPr="00057094">
        <w:rPr>
          <w:rFonts w:ascii="Palatino Linotype" w:eastAsia="Calibri" w:hAnsi="Palatino Linotype"/>
        </w:rPr>
        <w:t xml:space="preserve">En este sentido, es importante precisar que de acuerdo al </w:t>
      </w:r>
      <w:r w:rsidRPr="00057094">
        <w:rPr>
          <w:rFonts w:ascii="Palatino Linotype" w:eastAsia="Calibri" w:hAnsi="Palatino Linotype"/>
          <w:b/>
        </w:rPr>
        <w:t>criterio 11/17</w:t>
      </w:r>
      <w:r w:rsidRPr="00057094">
        <w:rPr>
          <w:rFonts w:ascii="Palatino Linotype" w:eastAsia="Calibri" w:hAnsi="Palatino Linotype"/>
        </w:rPr>
        <w:t xml:space="preserve"> emitido por el Instituto Nacional de Transparencia, Acceso a la Información  y Protección de Datos Personales las cuentas bancarias y/o clave interbancaria de los Sujetos Obligados  es información de carácter público. </w:t>
      </w:r>
    </w:p>
    <w:p w:rsidR="00793B8C" w:rsidRPr="00057094" w:rsidRDefault="00793B8C" w:rsidP="00793B8C">
      <w:pPr>
        <w:pStyle w:val="Prrafodelista"/>
        <w:tabs>
          <w:tab w:val="left" w:pos="8222"/>
        </w:tabs>
        <w:spacing w:before="120" w:after="120"/>
        <w:ind w:left="851" w:right="899"/>
        <w:jc w:val="center"/>
        <w:rPr>
          <w:rFonts w:ascii="Palatino Linotype" w:hAnsi="Palatino Linotype" w:cs="Arial"/>
          <w:b/>
          <w:color w:val="000000"/>
          <w:sz w:val="22"/>
          <w:szCs w:val="22"/>
        </w:rPr>
      </w:pPr>
      <w:r w:rsidRPr="00057094">
        <w:rPr>
          <w:rFonts w:ascii="Palatino Linotype" w:hAnsi="Palatino Linotype" w:cs="Arial"/>
          <w:color w:val="000000"/>
          <w:sz w:val="22"/>
          <w:szCs w:val="22"/>
        </w:rPr>
        <w:t>“</w:t>
      </w:r>
      <w:r w:rsidRPr="00057094">
        <w:rPr>
          <w:rFonts w:ascii="Palatino Linotype" w:hAnsi="Palatino Linotype" w:cs="Arial"/>
          <w:b/>
          <w:color w:val="000000"/>
          <w:sz w:val="22"/>
          <w:szCs w:val="22"/>
        </w:rPr>
        <w:t>Criterio 11/17</w:t>
      </w:r>
    </w:p>
    <w:p w:rsidR="00793B8C" w:rsidRPr="00057094" w:rsidRDefault="00793B8C" w:rsidP="00793B8C">
      <w:pPr>
        <w:pStyle w:val="Prrafodelista"/>
        <w:tabs>
          <w:tab w:val="left" w:pos="8222"/>
        </w:tabs>
        <w:spacing w:before="120" w:after="120"/>
        <w:ind w:left="851" w:right="899"/>
        <w:jc w:val="both"/>
        <w:rPr>
          <w:rFonts w:ascii="Palatino Linotype" w:hAnsi="Palatino Linotype"/>
          <w:i/>
          <w:sz w:val="22"/>
          <w:szCs w:val="22"/>
        </w:rPr>
      </w:pPr>
      <w:r w:rsidRPr="00057094">
        <w:rPr>
          <w:rFonts w:ascii="Palatino Linotype" w:hAnsi="Palatino Linotype"/>
          <w:b/>
          <w:i/>
          <w:sz w:val="22"/>
          <w:szCs w:val="22"/>
        </w:rPr>
        <w:t>Cuentas bancarias y/o CLABE interbancaria de sujetos obligados que reciben y/o transfieren recursos públicos, son información pública.</w:t>
      </w:r>
      <w:r w:rsidRPr="00057094">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w:t>
      </w:r>
      <w:r w:rsidRPr="00057094">
        <w:rPr>
          <w:rFonts w:ascii="Palatino Linotype" w:hAnsi="Palatino Linotype"/>
          <w:i/>
          <w:sz w:val="22"/>
          <w:szCs w:val="22"/>
        </w:rPr>
        <w:lastRenderedPageBreak/>
        <w:t xml:space="preserve">administran los recursos públicos, razón por la cual no pueden considerarse como información clasificada. </w:t>
      </w:r>
    </w:p>
    <w:p w:rsidR="00793B8C" w:rsidRPr="00057094" w:rsidRDefault="00793B8C" w:rsidP="00793B8C">
      <w:pPr>
        <w:pStyle w:val="Prrafodelista"/>
        <w:tabs>
          <w:tab w:val="left" w:pos="8222"/>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t xml:space="preserve">Resoluciones: </w:t>
      </w:r>
    </w:p>
    <w:p w:rsidR="00793B8C" w:rsidRPr="00057094" w:rsidRDefault="00793B8C" w:rsidP="00793B8C">
      <w:pPr>
        <w:pStyle w:val="Prrafodelista"/>
        <w:tabs>
          <w:tab w:val="left" w:pos="8222"/>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sym w:font="Symbol" w:char="F0B7"/>
      </w:r>
      <w:r w:rsidRPr="00057094">
        <w:rPr>
          <w:rFonts w:ascii="Palatino Linotype" w:hAnsi="Palatino Linotype"/>
          <w:i/>
          <w:sz w:val="22"/>
          <w:szCs w:val="22"/>
        </w:rPr>
        <w:t xml:space="preserve"> RRA 0448/16. NOTIMEX, Agencia de Noticias del Estado Mexicano. 24 de agosto de 2016. Por unanimidad. Comisionado Ponente Joel Salas Suárez.</w:t>
      </w:r>
    </w:p>
    <w:p w:rsidR="00793B8C" w:rsidRPr="00057094" w:rsidRDefault="00793B8C" w:rsidP="00793B8C">
      <w:pPr>
        <w:pStyle w:val="Prrafodelista"/>
        <w:tabs>
          <w:tab w:val="left" w:pos="8222"/>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sym w:font="Symbol" w:char="F0B7"/>
      </w:r>
      <w:r w:rsidRPr="00057094">
        <w:rPr>
          <w:rFonts w:ascii="Palatino Linotype" w:hAnsi="Palatino Linotype"/>
          <w:i/>
          <w:sz w:val="22"/>
          <w:szCs w:val="22"/>
        </w:rPr>
        <w:t xml:space="preserve"> RRA 2787/16. Colegio de Postgraduados. 01 de noviembre de 2016. Por unanimidad. Comisionado Ponente Francisco Javier Acuña Llamas.</w:t>
      </w:r>
    </w:p>
    <w:p w:rsidR="00793B8C" w:rsidRPr="00057094" w:rsidRDefault="00793B8C" w:rsidP="00793B8C">
      <w:pPr>
        <w:pStyle w:val="Prrafodelista"/>
        <w:tabs>
          <w:tab w:val="left" w:pos="8222"/>
        </w:tabs>
        <w:spacing w:before="120" w:after="120"/>
        <w:ind w:left="851" w:right="899"/>
        <w:jc w:val="both"/>
        <w:rPr>
          <w:rFonts w:ascii="Palatino Linotype" w:hAnsi="Palatino Linotype"/>
          <w:i/>
          <w:sz w:val="22"/>
          <w:szCs w:val="22"/>
        </w:rPr>
      </w:pPr>
      <w:r w:rsidRPr="00057094">
        <w:rPr>
          <w:rFonts w:ascii="Palatino Linotype" w:hAnsi="Palatino Linotype"/>
          <w:i/>
          <w:sz w:val="22"/>
          <w:szCs w:val="22"/>
        </w:rPr>
        <w:sym w:font="Symbol" w:char="F0B7"/>
      </w:r>
      <w:r w:rsidRPr="00057094">
        <w:rPr>
          <w:rFonts w:ascii="Palatino Linotype" w:hAnsi="Palatino Linotype"/>
          <w:i/>
          <w:sz w:val="22"/>
          <w:szCs w:val="22"/>
        </w:rPr>
        <w:t xml:space="preserve"> RRA 4756/16. Instituto Mexicano del Seguro Social. 08 de febrero de 2017. Por unanimidad. Comisionado Ponente Oscar Mauricio Guerra Ford.” </w:t>
      </w:r>
      <w:r w:rsidRPr="00057094">
        <w:rPr>
          <w:rFonts w:ascii="Palatino Linotype" w:hAnsi="Palatino Linotype"/>
          <w:sz w:val="22"/>
          <w:szCs w:val="22"/>
        </w:rPr>
        <w:t>(</w:t>
      </w:r>
      <w:r w:rsidRPr="00057094">
        <w:rPr>
          <w:rFonts w:ascii="Palatino Linotype" w:hAnsi="Palatino Linotype"/>
          <w:i/>
          <w:sz w:val="22"/>
          <w:szCs w:val="22"/>
        </w:rPr>
        <w:t>Sic</w:t>
      </w:r>
      <w:r w:rsidRPr="00057094">
        <w:rPr>
          <w:rFonts w:ascii="Palatino Linotype" w:hAnsi="Palatino Linotype"/>
          <w:sz w:val="22"/>
          <w:szCs w:val="22"/>
        </w:rPr>
        <w:t>)</w:t>
      </w:r>
    </w:p>
    <w:p w:rsidR="00793B8C" w:rsidRPr="00057094" w:rsidRDefault="00793B8C" w:rsidP="00793B8C">
      <w:pPr>
        <w:spacing w:before="240" w:after="240" w:line="360" w:lineRule="auto"/>
        <w:ind w:right="49"/>
        <w:jc w:val="both"/>
        <w:rPr>
          <w:rFonts w:ascii="Palatino Linotype" w:hAnsi="Palatino Linotype" w:cs="Arial"/>
          <w:lang w:val="es-ES_tradnl"/>
        </w:rPr>
      </w:pPr>
      <w:r w:rsidRPr="00057094">
        <w:rPr>
          <w:rFonts w:ascii="Palatino Linotype" w:hAnsi="Palatino Linotype" w:cs="Arial"/>
          <w:lang w:val="es-ES_tradnl"/>
        </w:rPr>
        <w:t xml:space="preserve">Caso contrario a los particulares, como lo refiere el </w:t>
      </w:r>
      <w:r w:rsidRPr="00057094">
        <w:rPr>
          <w:rFonts w:ascii="Palatino Linotype" w:eastAsia="Calibri" w:hAnsi="Palatino Linotype"/>
          <w:b/>
        </w:rPr>
        <w:t>criterio 10/17</w:t>
      </w:r>
      <w:r w:rsidRPr="00057094">
        <w:rPr>
          <w:rFonts w:ascii="Palatino Linotype" w:eastAsia="Calibri" w:hAnsi="Palatino Linotype"/>
        </w:rPr>
        <w:t xml:space="preserve"> emitido por el Instituto Nacional de Transparencia, Acceso a la Información  y Protección de Datos Personales, que es del tenor literal siguiente:</w:t>
      </w:r>
    </w:p>
    <w:p w:rsidR="00793B8C" w:rsidRPr="00057094" w:rsidRDefault="00793B8C" w:rsidP="00793B8C">
      <w:pPr>
        <w:spacing w:before="120" w:after="120"/>
        <w:ind w:left="851" w:right="902"/>
        <w:jc w:val="both"/>
        <w:rPr>
          <w:rFonts w:ascii="Palatino Linotype" w:hAnsi="Palatino Linotype" w:cs="Arial"/>
          <w:i/>
          <w:sz w:val="22"/>
          <w:szCs w:val="22"/>
          <w:lang w:val="es-ES_tradnl"/>
        </w:rPr>
      </w:pPr>
      <w:r w:rsidRPr="00057094">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057094">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793B8C" w:rsidRPr="00057094" w:rsidRDefault="00793B8C" w:rsidP="00793B8C">
      <w:pPr>
        <w:spacing w:before="120" w:after="120"/>
        <w:ind w:left="851" w:right="902"/>
        <w:jc w:val="both"/>
        <w:rPr>
          <w:rFonts w:ascii="Palatino Linotype" w:hAnsi="Palatino Linotype" w:cs="Arial"/>
          <w:i/>
          <w:sz w:val="22"/>
          <w:szCs w:val="22"/>
          <w:lang w:val="es-ES_tradnl"/>
        </w:rPr>
      </w:pPr>
      <w:r w:rsidRPr="00057094">
        <w:rPr>
          <w:rFonts w:ascii="Palatino Linotype" w:hAnsi="Palatino Linotype" w:cs="Arial"/>
          <w:i/>
          <w:sz w:val="22"/>
          <w:szCs w:val="22"/>
          <w:lang w:val="es-ES_tradnl"/>
        </w:rPr>
        <w:t xml:space="preserve">Resoluciones:  </w:t>
      </w:r>
    </w:p>
    <w:p w:rsidR="00793B8C" w:rsidRPr="00057094" w:rsidRDefault="00793B8C" w:rsidP="00793B8C">
      <w:pPr>
        <w:spacing w:before="120" w:after="120"/>
        <w:ind w:left="851" w:right="902"/>
        <w:jc w:val="both"/>
        <w:rPr>
          <w:rFonts w:ascii="Palatino Linotype" w:hAnsi="Palatino Linotype" w:cs="Arial"/>
          <w:i/>
          <w:sz w:val="22"/>
          <w:szCs w:val="22"/>
          <w:lang w:val="es-ES_tradnl"/>
        </w:rPr>
      </w:pPr>
      <w:r w:rsidRPr="00057094">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793B8C" w:rsidRPr="00057094" w:rsidRDefault="00793B8C" w:rsidP="00793B8C">
      <w:pPr>
        <w:spacing w:before="120" w:after="120"/>
        <w:ind w:left="851" w:right="902"/>
        <w:jc w:val="both"/>
        <w:rPr>
          <w:rFonts w:ascii="Palatino Linotype" w:hAnsi="Palatino Linotype" w:cs="Arial"/>
          <w:i/>
          <w:sz w:val="22"/>
          <w:szCs w:val="22"/>
          <w:lang w:val="es-ES_tradnl"/>
        </w:rPr>
      </w:pPr>
      <w:r w:rsidRPr="00057094">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057094">
        <w:rPr>
          <w:rFonts w:ascii="Palatino Linotype" w:hAnsi="Palatino Linotype" w:cs="Arial"/>
          <w:i/>
          <w:sz w:val="22"/>
          <w:szCs w:val="22"/>
          <w:lang w:val="es-ES_tradnl"/>
        </w:rPr>
        <w:t xml:space="preserve"> </w:t>
      </w:r>
    </w:p>
    <w:p w:rsidR="00793B8C" w:rsidRPr="00057094" w:rsidRDefault="00793B8C" w:rsidP="00793B8C">
      <w:pPr>
        <w:spacing w:before="120" w:after="120"/>
        <w:ind w:left="851" w:right="902"/>
        <w:jc w:val="both"/>
        <w:rPr>
          <w:rFonts w:ascii="Palatino Linotype" w:hAnsi="Palatino Linotype" w:cs="Arial"/>
          <w:i/>
          <w:sz w:val="22"/>
          <w:szCs w:val="22"/>
          <w:lang w:val="es-ES_tradnl"/>
        </w:rPr>
      </w:pPr>
      <w:r w:rsidRPr="00057094">
        <w:rPr>
          <w:rFonts w:ascii="Palatino Linotype" w:hAnsi="Palatino Linotype" w:cs="Arial"/>
          <w:i/>
          <w:sz w:val="22"/>
          <w:szCs w:val="22"/>
          <w:lang w:val="es-ES_tradnl"/>
        </w:rPr>
        <w:t>RRA 4404/16 Partido del Trabajo. 01 de febrero de 2017. Por unanimidad. Comisionado Ponente Francisco Acuña Llamas.</w:t>
      </w:r>
    </w:p>
    <w:p w:rsidR="00793B8C" w:rsidRPr="00057094" w:rsidRDefault="00793B8C" w:rsidP="00793B8C">
      <w:pPr>
        <w:spacing w:before="240" w:after="240" w:line="360" w:lineRule="auto"/>
        <w:ind w:right="49"/>
        <w:jc w:val="both"/>
        <w:rPr>
          <w:rFonts w:ascii="Palatino Linotype" w:hAnsi="Palatino Linotype" w:cs="Arial"/>
          <w:lang w:val="es-ES_tradnl"/>
        </w:rPr>
      </w:pPr>
      <w:r w:rsidRPr="00057094">
        <w:rPr>
          <w:rFonts w:ascii="Palatino Linotype" w:hAnsi="Palatino Linotype" w:cs="Arial"/>
          <w:lang w:val="es-ES_tradnl"/>
        </w:rPr>
        <w:t xml:space="preserve">Por lo tanto, </w:t>
      </w:r>
      <w:r w:rsidRPr="00057094">
        <w:rPr>
          <w:rFonts w:ascii="Palatino Linotype" w:hAnsi="Palatino Linotype" w:cs="Arial"/>
          <w:b/>
          <w:lang w:val="es-ES_tradnl"/>
        </w:rPr>
        <w:t>la entrega de documentos, en su versión pública, debe acompañarse necesariamente del Acuerdo del Comité de Transparencia que la sustente</w:t>
      </w:r>
      <w:r w:rsidRPr="00057094">
        <w:rPr>
          <w:rFonts w:ascii="Palatino Linotype" w:hAnsi="Palatino Linotype" w:cs="Arial"/>
          <w:lang w:val="es-ES_tradnl"/>
        </w:rPr>
        <w:t xml:space="preserve">, en el que se expongan los fundamentos y razonamientos que llevaron al </w:t>
      </w:r>
      <w:r w:rsidRPr="00057094">
        <w:rPr>
          <w:rFonts w:ascii="Palatino Linotype" w:hAnsi="Palatino Linotype" w:cs="Arial"/>
          <w:b/>
          <w:lang w:val="es-ES_tradnl"/>
        </w:rPr>
        <w:t>SUJETO OBLIGADO</w:t>
      </w:r>
      <w:r w:rsidRPr="00057094">
        <w:rPr>
          <w:rFonts w:ascii="Palatino Linotype" w:hAnsi="Palatino Linotype" w:cs="Arial"/>
          <w:lang w:val="es-ES_tradnl"/>
        </w:rPr>
        <w:t xml:space="preserve"> </w:t>
      </w:r>
      <w:r w:rsidRPr="00057094">
        <w:rPr>
          <w:rFonts w:ascii="Palatino Linotype" w:hAnsi="Palatino Linotype" w:cs="Arial"/>
          <w:lang w:val="es-ES_tradnl"/>
        </w:rPr>
        <w:lastRenderedPageBreak/>
        <w:t xml:space="preserve">a testar, suprimir o eliminar datos de dicho soporte documental, </w:t>
      </w:r>
      <w:r w:rsidRPr="00057094">
        <w:rPr>
          <w:rFonts w:ascii="Palatino Linotype" w:hAnsi="Palatino Linotype" w:cs="Arial"/>
          <w:b/>
          <w:lang w:val="es-ES_tradnl"/>
        </w:rPr>
        <w:t>ya que no hacerlo implica que lo entregado no es legal ni formalmente una versión pública, sino más bien una documentación ilegible, incompleta o tachada</w:t>
      </w:r>
      <w:r w:rsidRPr="00057094">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20728" w:rsidRPr="00057094" w:rsidRDefault="00B20728" w:rsidP="00B20728">
      <w:pPr>
        <w:spacing w:before="240" w:after="240" w:line="360" w:lineRule="auto"/>
        <w:jc w:val="both"/>
        <w:rPr>
          <w:rFonts w:ascii="Palatino Linotype" w:hAnsi="Palatino Linotype" w:cs="Arial"/>
        </w:rPr>
      </w:pPr>
      <w:r w:rsidRPr="00057094">
        <w:rPr>
          <w:rFonts w:ascii="Palatino Linotype" w:hAnsi="Palatino Linotype" w:cs="Arial"/>
        </w:rPr>
        <w:t xml:space="preserve">En mérito de lo ya expuesto, el Pleno de este Instituto determina que las razones o motivos de inconformidad devienen </w:t>
      </w:r>
      <w:r w:rsidRPr="00057094">
        <w:rPr>
          <w:rFonts w:ascii="Palatino Linotype" w:hAnsi="Palatino Linotype" w:cs="Arial"/>
          <w:b/>
        </w:rPr>
        <w:t>fundadas</w:t>
      </w:r>
      <w:r w:rsidRPr="00057094">
        <w:rPr>
          <w:rFonts w:ascii="Palatino Linotype" w:hAnsi="Palatino Linotype" w:cs="Arial"/>
        </w:rPr>
        <w:t xml:space="preserve">; toda vez que, </w:t>
      </w:r>
      <w:r w:rsidRPr="00057094">
        <w:rPr>
          <w:rFonts w:ascii="Palatino Linotype" w:hAnsi="Palatino Linotype" w:cs="Arial"/>
          <w:b/>
        </w:rPr>
        <w:t xml:space="preserve">EL SUJETO OBLIGADO </w:t>
      </w:r>
      <w:r w:rsidRPr="00057094">
        <w:rPr>
          <w:rFonts w:ascii="Palatino Linotype" w:hAnsi="Palatino Linotype" w:cs="Arial"/>
        </w:rPr>
        <w:t>no atendió de manera clara y objetiva la solicitud de información de</w:t>
      </w:r>
      <w:r w:rsidR="00793B8C" w:rsidRPr="00057094">
        <w:rPr>
          <w:rFonts w:ascii="Palatino Linotype" w:hAnsi="Palatino Linotype" w:cs="Arial"/>
        </w:rPr>
        <w:t>l</w:t>
      </w:r>
      <w:r w:rsidRPr="00057094">
        <w:rPr>
          <w:rFonts w:ascii="Palatino Linotype" w:hAnsi="Palatino Linotype" w:cs="Arial"/>
        </w:rPr>
        <w:t xml:space="preserve"> solicitante; razón por la cual, conforme al estudio realizado se actualiza la causal de procede</w:t>
      </w:r>
      <w:r w:rsidR="00793B8C" w:rsidRPr="00057094">
        <w:rPr>
          <w:rFonts w:ascii="Palatino Linotype" w:hAnsi="Palatino Linotype" w:cs="Arial"/>
        </w:rPr>
        <w:t>ncia enunciada en la fracción VI</w:t>
      </w:r>
      <w:r w:rsidRPr="00057094">
        <w:rPr>
          <w:rFonts w:ascii="Palatino Linotype" w:hAnsi="Palatino Linotype" w:cs="Arial"/>
        </w:rPr>
        <w:t xml:space="preserve"> del numeral 179 de la Ley de Transparencia y Acceso a la Información Pública del Estado de México y Municipios, por lo que se determina </w:t>
      </w:r>
      <w:r w:rsidR="00793B8C" w:rsidRPr="00057094">
        <w:rPr>
          <w:rFonts w:ascii="Palatino Linotype" w:hAnsi="Palatino Linotype" w:cs="Arial"/>
          <w:b/>
        </w:rPr>
        <w:t>REVOCA</w:t>
      </w:r>
      <w:r w:rsidRPr="00057094">
        <w:rPr>
          <w:rFonts w:ascii="Palatino Linotype" w:hAnsi="Palatino Linotype" w:cs="Arial"/>
          <w:b/>
        </w:rPr>
        <w:t>R</w:t>
      </w:r>
      <w:r w:rsidRPr="00057094">
        <w:rPr>
          <w:rFonts w:ascii="Palatino Linotype" w:hAnsi="Palatino Linotype" w:cs="Arial"/>
        </w:rPr>
        <w:t xml:space="preserve"> la respuesta del </w:t>
      </w:r>
      <w:r w:rsidRPr="00057094">
        <w:rPr>
          <w:rFonts w:ascii="Palatino Linotype" w:hAnsi="Palatino Linotype" w:cs="Arial"/>
          <w:b/>
        </w:rPr>
        <w:t xml:space="preserve">SUJETO OBLIGADO </w:t>
      </w:r>
      <w:r w:rsidRPr="00057094">
        <w:rPr>
          <w:rFonts w:ascii="Palatino Linotype" w:hAnsi="Palatino Linotype" w:cs="Arial"/>
        </w:rPr>
        <w:t>y en su caso ordenarle la entrega de la información solicitada, previa búsqueda exhaustiva y razonable.</w:t>
      </w:r>
    </w:p>
    <w:p w:rsidR="00B20728" w:rsidRPr="00057094" w:rsidRDefault="00B20728" w:rsidP="00B2072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57094">
        <w:rPr>
          <w:rFonts w:ascii="Palatino Linotype" w:eastAsia="Calibri" w:hAnsi="Palatino Linotype" w:cs="Arial"/>
        </w:rPr>
        <w:t xml:space="preserve">Así, con </w:t>
      </w:r>
      <w:r w:rsidRPr="00057094">
        <w:rPr>
          <w:rFonts w:ascii="Palatino Linotype" w:hAnsi="Palatino Linotype" w:cs="Arial"/>
        </w:rPr>
        <w:t>fundamento</w:t>
      </w:r>
      <w:r w:rsidRPr="00057094">
        <w:rPr>
          <w:rFonts w:ascii="Palatino Linotype" w:eastAsia="Calibri" w:hAnsi="Palatino Linotype" w:cs="Arial"/>
        </w:rPr>
        <w:t xml:space="preserve"> en lo prescrito en los artículos 5, </w:t>
      </w:r>
      <w:r w:rsidRPr="00057094">
        <w:rPr>
          <w:rFonts w:ascii="Palatino Linotype" w:hAnsi="Palatino Linotype"/>
        </w:rPr>
        <w:t xml:space="preserve">párrafos vigésimo, vigésimo primero y vigésimo </w:t>
      </w:r>
      <w:r w:rsidRPr="00057094">
        <w:rPr>
          <w:rFonts w:ascii="Palatino Linotype" w:hAnsi="Palatino Linotype" w:cs="Arial"/>
        </w:rPr>
        <w:t>segundo,</w:t>
      </w:r>
      <w:r w:rsidRPr="00057094">
        <w:rPr>
          <w:rFonts w:ascii="Palatino Linotype" w:hAnsi="Palatino Linotype"/>
        </w:rPr>
        <w:t xml:space="preserve"> </w:t>
      </w:r>
      <w:r w:rsidRPr="00057094">
        <w:rPr>
          <w:rFonts w:ascii="Palatino Linotype" w:hAnsi="Palatino Linotype" w:cs="Arial"/>
        </w:rPr>
        <w:t>fracciones</w:t>
      </w:r>
      <w:r w:rsidRPr="00057094">
        <w:rPr>
          <w:rFonts w:ascii="Palatino Linotype" w:hAnsi="Palatino Linotype"/>
        </w:rPr>
        <w:t xml:space="preserve"> IV y V,</w:t>
      </w:r>
      <w:r w:rsidRPr="00057094">
        <w:rPr>
          <w:rFonts w:ascii="Palatino Linotype" w:eastAsia="Calibri" w:hAnsi="Palatino Linotype" w:cs="Arial"/>
        </w:rPr>
        <w:t xml:space="preserve"> de la Constitución Política del Estado Libre y Soberano de México y los artículos </w:t>
      </w:r>
      <w:r w:rsidRPr="00057094">
        <w:rPr>
          <w:rFonts w:ascii="Palatino Linotype" w:hAnsi="Palatino Linotype"/>
        </w:rPr>
        <w:t xml:space="preserve">2, </w:t>
      </w:r>
      <w:r w:rsidRPr="00057094">
        <w:rPr>
          <w:rFonts w:ascii="Palatino Linotype" w:hAnsi="Palatino Linotype" w:cs="Arial"/>
        </w:rPr>
        <w:t>fracción</w:t>
      </w:r>
      <w:r w:rsidRPr="00057094">
        <w:rPr>
          <w:rFonts w:ascii="Palatino Linotype" w:hAnsi="Palatino Linotype"/>
        </w:rPr>
        <w:t xml:space="preserve"> II, 9, </w:t>
      </w:r>
      <w:r w:rsidRPr="00057094">
        <w:rPr>
          <w:rFonts w:ascii="Palatino Linotype" w:hAnsi="Palatino Linotype" w:cs="Arial"/>
          <w:lang w:val="es-ES_tradnl"/>
        </w:rPr>
        <w:t>29</w:t>
      </w:r>
      <w:r w:rsidRPr="00057094">
        <w:rPr>
          <w:rFonts w:ascii="Palatino Linotype" w:hAnsi="Palatino Linotype"/>
        </w:rPr>
        <w:t xml:space="preserve">, 36, fracciones I y II, 176, 178, 179, 181, 185, fracción I, 186 y 188 </w:t>
      </w:r>
      <w:r w:rsidRPr="00057094">
        <w:rPr>
          <w:rFonts w:ascii="Palatino Linotype" w:eastAsia="Calibri" w:hAnsi="Palatino Linotype" w:cs="Arial"/>
        </w:rPr>
        <w:t xml:space="preserve">de la Ley de Transparencia y Acceso a la Información Pública del Estado de México y </w:t>
      </w:r>
      <w:r w:rsidRPr="00057094">
        <w:rPr>
          <w:rFonts w:ascii="Palatino Linotype" w:hAnsi="Palatino Linotype" w:cs="Arial"/>
        </w:rPr>
        <w:t>Municipios</w:t>
      </w:r>
      <w:r w:rsidRPr="00057094">
        <w:rPr>
          <w:rFonts w:ascii="Palatino Linotype" w:eastAsia="Calibri" w:hAnsi="Palatino Linotype" w:cs="Arial"/>
        </w:rPr>
        <w:t xml:space="preserve">, </w:t>
      </w:r>
      <w:r w:rsidRPr="00057094">
        <w:rPr>
          <w:rFonts w:ascii="Palatino Linotype" w:hAnsi="Palatino Linotype"/>
        </w:rPr>
        <w:t>este</w:t>
      </w:r>
      <w:r w:rsidRPr="00057094">
        <w:rPr>
          <w:rFonts w:ascii="Palatino Linotype" w:eastAsia="Calibri" w:hAnsi="Palatino Linotype" w:cs="Arial"/>
        </w:rPr>
        <w:t xml:space="preserve"> Pleno:</w:t>
      </w:r>
    </w:p>
    <w:p w:rsidR="00B20728" w:rsidRPr="00057094" w:rsidRDefault="00B20728" w:rsidP="00B20728">
      <w:pPr>
        <w:spacing w:before="240" w:after="100" w:afterAutospacing="1" w:line="360" w:lineRule="auto"/>
        <w:jc w:val="center"/>
        <w:rPr>
          <w:rFonts w:ascii="Palatino Linotype" w:hAnsi="Palatino Linotype"/>
          <w:b/>
          <w:bCs/>
          <w:spacing w:val="60"/>
          <w:sz w:val="28"/>
        </w:rPr>
      </w:pPr>
      <w:r w:rsidRPr="00057094">
        <w:rPr>
          <w:rFonts w:ascii="Palatino Linotype" w:hAnsi="Palatino Linotype"/>
          <w:b/>
          <w:bCs/>
          <w:spacing w:val="60"/>
          <w:sz w:val="28"/>
        </w:rPr>
        <w:t>RESUELVE</w:t>
      </w:r>
    </w:p>
    <w:p w:rsidR="00B20728" w:rsidRPr="00057094" w:rsidRDefault="00B20728" w:rsidP="00B20728">
      <w:pPr>
        <w:spacing w:before="240" w:after="240" w:line="360" w:lineRule="auto"/>
        <w:jc w:val="both"/>
        <w:rPr>
          <w:rFonts w:ascii="Palatino Linotype" w:hAnsi="Palatino Linotype" w:cs="Arial"/>
          <w:lang w:val="es-ES"/>
        </w:rPr>
      </w:pPr>
      <w:r w:rsidRPr="00057094">
        <w:rPr>
          <w:rFonts w:ascii="Palatino Linotype" w:hAnsi="Palatino Linotype" w:cs="Arial"/>
          <w:b/>
          <w:sz w:val="28"/>
          <w:szCs w:val="28"/>
        </w:rPr>
        <w:lastRenderedPageBreak/>
        <w:t>PRIMERO</w:t>
      </w:r>
      <w:r w:rsidRPr="00057094">
        <w:rPr>
          <w:rFonts w:ascii="Palatino Linotype" w:hAnsi="Palatino Linotype" w:cs="Arial"/>
          <w:sz w:val="28"/>
          <w:szCs w:val="28"/>
        </w:rPr>
        <w:t>.</w:t>
      </w:r>
      <w:r w:rsidRPr="00057094">
        <w:rPr>
          <w:rFonts w:ascii="Palatino Linotype" w:hAnsi="Palatino Linotype" w:cs="Arial"/>
        </w:rPr>
        <w:t xml:space="preserve"> Resultan </w:t>
      </w:r>
      <w:r w:rsidRPr="00057094">
        <w:rPr>
          <w:rFonts w:ascii="Palatino Linotype" w:hAnsi="Palatino Linotype" w:cs="Arial"/>
          <w:b/>
        </w:rPr>
        <w:t>fundadas</w:t>
      </w:r>
      <w:r w:rsidRPr="00057094">
        <w:rPr>
          <w:rFonts w:ascii="Palatino Linotype" w:hAnsi="Palatino Linotype" w:cs="Arial"/>
        </w:rPr>
        <w:t xml:space="preserve"> las razones o motivos de inconformidad planteadas por </w:t>
      </w:r>
      <w:r w:rsidR="00793B8C" w:rsidRPr="00057094">
        <w:rPr>
          <w:rFonts w:ascii="Palatino Linotype" w:hAnsi="Palatino Linotype" w:cs="Arial"/>
          <w:b/>
        </w:rPr>
        <w:t>EL</w:t>
      </w:r>
      <w:r w:rsidRPr="00057094">
        <w:rPr>
          <w:rFonts w:ascii="Palatino Linotype" w:hAnsi="Palatino Linotype" w:cs="Arial"/>
          <w:b/>
        </w:rPr>
        <w:t xml:space="preserve"> RECURRENTE</w:t>
      </w:r>
      <w:r w:rsidRPr="00057094">
        <w:rPr>
          <w:rFonts w:ascii="Palatino Linotype" w:hAnsi="Palatino Linotype" w:cs="Arial"/>
        </w:rPr>
        <w:t xml:space="preserve">, en términos del Considerando </w:t>
      </w:r>
      <w:r w:rsidRPr="00057094">
        <w:rPr>
          <w:rFonts w:ascii="Palatino Linotype" w:hAnsi="Palatino Linotype" w:cs="Arial"/>
          <w:b/>
        </w:rPr>
        <w:t>QUINTO</w:t>
      </w:r>
      <w:r w:rsidRPr="00057094">
        <w:rPr>
          <w:rFonts w:ascii="Palatino Linotype" w:hAnsi="Palatino Linotype" w:cs="Arial"/>
        </w:rPr>
        <w:t xml:space="preserve"> de la presente resolución.</w:t>
      </w:r>
    </w:p>
    <w:p w:rsidR="00B20728" w:rsidRPr="00057094" w:rsidRDefault="00B20728" w:rsidP="00B20728">
      <w:pPr>
        <w:spacing w:before="240" w:after="240" w:line="360" w:lineRule="auto"/>
        <w:jc w:val="both"/>
        <w:rPr>
          <w:rFonts w:ascii="Palatino Linotype" w:hAnsi="Palatino Linotype" w:cs="Arial"/>
        </w:rPr>
      </w:pPr>
      <w:r w:rsidRPr="00057094">
        <w:rPr>
          <w:rFonts w:ascii="Palatino Linotype" w:hAnsi="Palatino Linotype" w:cs="Arial"/>
          <w:b/>
          <w:sz w:val="28"/>
          <w:szCs w:val="28"/>
        </w:rPr>
        <w:t>SEGUNDO</w:t>
      </w:r>
      <w:r w:rsidRPr="00057094">
        <w:rPr>
          <w:rFonts w:ascii="Palatino Linotype" w:hAnsi="Palatino Linotype" w:cs="Arial"/>
          <w:sz w:val="28"/>
          <w:szCs w:val="28"/>
        </w:rPr>
        <w:t>.</w:t>
      </w:r>
      <w:r w:rsidRPr="00057094">
        <w:rPr>
          <w:rFonts w:ascii="Palatino Linotype" w:hAnsi="Palatino Linotype" w:cs="Arial"/>
        </w:rPr>
        <w:t xml:space="preserve"> Se </w:t>
      </w:r>
      <w:r w:rsidR="00793B8C" w:rsidRPr="00057094">
        <w:rPr>
          <w:rFonts w:ascii="Palatino Linotype" w:hAnsi="Palatino Linotype" w:cs="Arial"/>
          <w:b/>
        </w:rPr>
        <w:t>REVO</w:t>
      </w:r>
      <w:r w:rsidRPr="00057094">
        <w:rPr>
          <w:rFonts w:ascii="Palatino Linotype" w:hAnsi="Palatino Linotype" w:cs="Arial"/>
          <w:b/>
        </w:rPr>
        <w:t>CA</w:t>
      </w:r>
      <w:r w:rsidRPr="00057094">
        <w:rPr>
          <w:rFonts w:ascii="Palatino Linotype" w:hAnsi="Palatino Linotype" w:cs="Arial"/>
        </w:rPr>
        <w:t xml:space="preserve"> la respuesta otorgada por </w:t>
      </w:r>
      <w:r w:rsidRPr="00057094">
        <w:rPr>
          <w:rFonts w:ascii="Palatino Linotype" w:hAnsi="Palatino Linotype" w:cs="Arial"/>
          <w:b/>
        </w:rPr>
        <w:t xml:space="preserve">EL SUJETO OBLIGADO </w:t>
      </w:r>
      <w:r w:rsidRPr="00057094">
        <w:rPr>
          <w:rFonts w:ascii="Palatino Linotype" w:hAnsi="Palatino Linotype" w:cs="Arial"/>
        </w:rPr>
        <w:t xml:space="preserve">y se </w:t>
      </w:r>
      <w:r w:rsidRPr="00057094">
        <w:rPr>
          <w:rFonts w:ascii="Palatino Linotype" w:hAnsi="Palatino Linotype" w:cs="Arial"/>
          <w:b/>
        </w:rPr>
        <w:t>ORDENA</w:t>
      </w:r>
      <w:r w:rsidRPr="00057094">
        <w:rPr>
          <w:rFonts w:ascii="Palatino Linotype" w:hAnsi="Palatino Linotype" w:cs="Arial"/>
        </w:rPr>
        <w:t xml:space="preserve"> atienda la solicitud </w:t>
      </w:r>
      <w:r w:rsidR="00C60BD3" w:rsidRPr="00057094">
        <w:rPr>
          <w:rFonts w:ascii="Palatino Linotype" w:hAnsi="Palatino Linotype" w:cs="Arial"/>
          <w:b/>
          <w:bCs/>
        </w:rPr>
        <w:t>00054</w:t>
      </w:r>
      <w:r w:rsidRPr="00057094">
        <w:rPr>
          <w:rFonts w:ascii="Palatino Linotype" w:hAnsi="Palatino Linotype" w:cs="Arial"/>
          <w:b/>
          <w:bCs/>
        </w:rPr>
        <w:t>/</w:t>
      </w:r>
      <w:r w:rsidR="00C60BD3" w:rsidRPr="00057094">
        <w:rPr>
          <w:rFonts w:ascii="Palatino Linotype" w:hAnsi="Palatino Linotype" w:cs="Arial"/>
          <w:b/>
          <w:bCs/>
        </w:rPr>
        <w:t>JUCHITE</w:t>
      </w:r>
      <w:r w:rsidRPr="00057094">
        <w:rPr>
          <w:rFonts w:ascii="Palatino Linotype" w:hAnsi="Palatino Linotype" w:cs="Arial"/>
          <w:b/>
          <w:bCs/>
        </w:rPr>
        <w:t>/IP/2019</w:t>
      </w:r>
      <w:r w:rsidRPr="00057094">
        <w:rPr>
          <w:rFonts w:ascii="Palatino Linotype" w:hAnsi="Palatino Linotype" w:cs="Arial"/>
        </w:rPr>
        <w:t xml:space="preserve"> en </w:t>
      </w:r>
      <w:r w:rsidRPr="00057094">
        <w:rPr>
          <w:rFonts w:ascii="Palatino Linotype" w:hAnsi="Palatino Linotype"/>
          <w:szCs w:val="17"/>
          <w:lang w:eastAsia="es-ES_tradnl"/>
        </w:rPr>
        <w:t>términos</w:t>
      </w:r>
      <w:r w:rsidRPr="00057094">
        <w:rPr>
          <w:rFonts w:ascii="Palatino Linotype" w:hAnsi="Palatino Linotype" w:cs="Arial"/>
        </w:rPr>
        <w:t xml:space="preserve"> del Considerando </w:t>
      </w:r>
      <w:r w:rsidRPr="00057094">
        <w:rPr>
          <w:rFonts w:ascii="Palatino Linotype" w:hAnsi="Palatino Linotype" w:cs="Arial"/>
          <w:b/>
        </w:rPr>
        <w:t xml:space="preserve">QUINTO </w:t>
      </w:r>
      <w:r w:rsidRPr="00057094">
        <w:rPr>
          <w:rFonts w:ascii="Palatino Linotype" w:hAnsi="Palatino Linotype" w:cs="Arial"/>
        </w:rPr>
        <w:t>de la presente resolución</w:t>
      </w:r>
      <w:r w:rsidR="007C15BF">
        <w:rPr>
          <w:rFonts w:ascii="Palatino Linotype" w:hAnsi="Palatino Linotype" w:cs="Arial"/>
        </w:rPr>
        <w:t xml:space="preserve"> y</w:t>
      </w:r>
      <w:r w:rsidRPr="00057094">
        <w:rPr>
          <w:rFonts w:ascii="Palatino Linotype" w:hAnsi="Palatino Linotype" w:cs="Arial"/>
        </w:rPr>
        <w:t xml:space="preserve"> haga entrega a</w:t>
      </w:r>
      <w:r w:rsidR="00C60BD3" w:rsidRPr="00057094">
        <w:rPr>
          <w:rFonts w:ascii="Palatino Linotype" w:hAnsi="Palatino Linotype" w:cs="Arial"/>
        </w:rPr>
        <w:t xml:space="preserve">l </w:t>
      </w:r>
      <w:r w:rsidRPr="00057094">
        <w:rPr>
          <w:rFonts w:ascii="Palatino Linotype" w:hAnsi="Palatino Linotype" w:cs="Arial"/>
          <w:b/>
        </w:rPr>
        <w:t>RECURRENTE</w:t>
      </w:r>
      <w:r w:rsidRPr="00057094">
        <w:rPr>
          <w:rFonts w:ascii="Palatino Linotype" w:hAnsi="Palatino Linotype" w:cs="Arial"/>
        </w:rPr>
        <w:t xml:space="preserve">, </w:t>
      </w:r>
      <w:r w:rsidR="00C60BD3" w:rsidRPr="00057094">
        <w:rPr>
          <w:rFonts w:ascii="Palatino Linotype" w:hAnsi="Palatino Linotype" w:cs="Arial"/>
        </w:rPr>
        <w:t xml:space="preserve">previa </w:t>
      </w:r>
      <w:r w:rsidR="00C60BD3" w:rsidRPr="00057094">
        <w:rPr>
          <w:rFonts w:ascii="Palatino Linotype" w:hAnsi="Palatino Linotype" w:cs="Arial"/>
          <w:b/>
        </w:rPr>
        <w:t xml:space="preserve">búsqueda exhaustiva y razonable, </w:t>
      </w:r>
      <w:r w:rsidR="001F5665" w:rsidRPr="00057094">
        <w:rPr>
          <w:rFonts w:ascii="Palatino Linotype" w:hAnsi="Palatino Linotype" w:cs="Arial"/>
        </w:rPr>
        <w:t xml:space="preserve">de ser procedente </w:t>
      </w:r>
      <w:r w:rsidR="00C60BD3" w:rsidRPr="00057094">
        <w:rPr>
          <w:rFonts w:ascii="Palatino Linotype" w:hAnsi="Palatino Linotype" w:cs="Arial"/>
        </w:rPr>
        <w:t xml:space="preserve">en </w:t>
      </w:r>
      <w:r w:rsidR="00C60BD3" w:rsidRPr="00057094">
        <w:rPr>
          <w:rFonts w:ascii="Palatino Linotype" w:hAnsi="Palatino Linotype" w:cs="Arial"/>
          <w:b/>
        </w:rPr>
        <w:t>versión</w:t>
      </w:r>
      <w:r w:rsidR="00C60BD3" w:rsidRPr="00057094">
        <w:rPr>
          <w:rFonts w:ascii="Palatino Linotype" w:hAnsi="Palatino Linotype" w:cs="Arial"/>
        </w:rPr>
        <w:t xml:space="preserve"> </w:t>
      </w:r>
      <w:r w:rsidR="00C60BD3" w:rsidRPr="00057094">
        <w:rPr>
          <w:rFonts w:ascii="Palatino Linotype" w:hAnsi="Palatino Linotype" w:cs="Arial"/>
          <w:b/>
        </w:rPr>
        <w:t>pública</w:t>
      </w:r>
      <w:r w:rsidR="00057094" w:rsidRPr="00057094">
        <w:rPr>
          <w:rFonts w:ascii="Palatino Linotype" w:hAnsi="Palatino Linotype" w:cs="Arial"/>
        </w:rPr>
        <w:t xml:space="preserve">, respecto </w:t>
      </w:r>
      <w:r w:rsidRPr="00057094">
        <w:rPr>
          <w:rFonts w:ascii="Palatino Linotype" w:hAnsi="Palatino Linotype" w:cs="Arial"/>
        </w:rPr>
        <w:t>de</w:t>
      </w:r>
      <w:r w:rsidR="00C60BD3" w:rsidRPr="00057094">
        <w:rPr>
          <w:rFonts w:ascii="Palatino Linotype" w:hAnsi="Palatino Linotype" w:cs="Arial"/>
        </w:rPr>
        <w:t xml:space="preserve"> la remodelación al </w:t>
      </w:r>
      <w:r w:rsidR="005E7982" w:rsidRPr="00057094">
        <w:rPr>
          <w:rFonts w:ascii="Palatino Linotype" w:hAnsi="Palatino Linotype" w:cs="Arial"/>
        </w:rPr>
        <w:t xml:space="preserve">Centro </w:t>
      </w:r>
      <w:r w:rsidR="00C60BD3" w:rsidRPr="00057094">
        <w:rPr>
          <w:rFonts w:ascii="Palatino Linotype" w:hAnsi="Palatino Linotype" w:cs="Arial"/>
        </w:rPr>
        <w:t xml:space="preserve">de la </w:t>
      </w:r>
      <w:r w:rsidR="005E7982" w:rsidRPr="00057094">
        <w:rPr>
          <w:rFonts w:ascii="Palatino Linotype" w:hAnsi="Palatino Linotype" w:cs="Arial"/>
        </w:rPr>
        <w:t>Juventud Bicentenario</w:t>
      </w:r>
      <w:r w:rsidR="00C60BD3" w:rsidRPr="00057094">
        <w:rPr>
          <w:rFonts w:ascii="Palatino Linotype" w:hAnsi="Palatino Linotype" w:cs="Arial"/>
        </w:rPr>
        <w:t>, lo siguiente:</w:t>
      </w:r>
    </w:p>
    <w:p w:rsidR="001F5665" w:rsidRPr="00057094" w:rsidRDefault="00B20728" w:rsidP="00B2072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a) El</w:t>
      </w:r>
      <w:r w:rsidR="00A06C32" w:rsidRPr="00057094">
        <w:rPr>
          <w:rFonts w:ascii="Palatino Linotype" w:hAnsi="Palatino Linotype"/>
          <w:i/>
          <w:iCs/>
          <w:color w:val="222222"/>
          <w:sz w:val="22"/>
          <w:szCs w:val="22"/>
          <w:shd w:val="clear" w:color="auto" w:fill="FFFFFF"/>
        </w:rPr>
        <w:t xml:space="preserve"> estudio técnico.</w:t>
      </w:r>
    </w:p>
    <w:p w:rsidR="00C60BD3" w:rsidRPr="00057094" w:rsidRDefault="00C60BD3" w:rsidP="00B2072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 xml:space="preserve">b) </w:t>
      </w:r>
      <w:r w:rsidR="001F5665" w:rsidRPr="00057094">
        <w:rPr>
          <w:rFonts w:ascii="Palatino Linotype" w:hAnsi="Palatino Linotype"/>
          <w:i/>
          <w:iCs/>
          <w:color w:val="222222"/>
          <w:sz w:val="22"/>
          <w:szCs w:val="22"/>
          <w:shd w:val="clear" w:color="auto" w:fill="FFFFFF"/>
        </w:rPr>
        <w:t xml:space="preserve">El </w:t>
      </w:r>
      <w:r w:rsidRPr="00057094">
        <w:rPr>
          <w:rFonts w:ascii="Palatino Linotype" w:hAnsi="Palatino Linotype"/>
          <w:i/>
          <w:iCs/>
          <w:color w:val="222222"/>
          <w:sz w:val="22"/>
          <w:szCs w:val="22"/>
          <w:shd w:val="clear" w:color="auto" w:fill="FFFFFF"/>
        </w:rPr>
        <w:t xml:space="preserve">Acta de Cabildo, </w:t>
      </w:r>
      <w:r w:rsidR="001F5665" w:rsidRPr="00057094">
        <w:rPr>
          <w:rFonts w:ascii="Palatino Linotype" w:hAnsi="Palatino Linotype"/>
          <w:i/>
          <w:iCs/>
          <w:color w:val="222222"/>
          <w:sz w:val="22"/>
          <w:szCs w:val="22"/>
          <w:shd w:val="clear" w:color="auto" w:fill="FFFFFF"/>
        </w:rPr>
        <w:t xml:space="preserve">mediante la cual </w:t>
      </w:r>
      <w:r w:rsidRPr="00057094">
        <w:rPr>
          <w:rFonts w:ascii="Palatino Linotype" w:hAnsi="Palatino Linotype"/>
          <w:i/>
          <w:iCs/>
          <w:color w:val="222222"/>
          <w:sz w:val="22"/>
          <w:szCs w:val="22"/>
          <w:shd w:val="clear" w:color="auto" w:fill="FFFFFF"/>
        </w:rPr>
        <w:t>se aprobó la remodelación</w:t>
      </w:r>
      <w:r w:rsidR="001F5665" w:rsidRPr="00057094">
        <w:rPr>
          <w:rFonts w:ascii="Palatino Linotype" w:hAnsi="Palatino Linotype"/>
          <w:i/>
          <w:iCs/>
          <w:color w:val="222222"/>
          <w:sz w:val="22"/>
          <w:szCs w:val="22"/>
          <w:shd w:val="clear" w:color="auto" w:fill="FFFFFF"/>
        </w:rPr>
        <w:t>; así como, el documento o documentos en donde conste la Justificación de la obra</w:t>
      </w:r>
      <w:r w:rsidR="00A06C32" w:rsidRPr="00057094">
        <w:rPr>
          <w:rFonts w:ascii="Palatino Linotype" w:hAnsi="Palatino Linotype"/>
          <w:i/>
          <w:iCs/>
          <w:color w:val="222222"/>
          <w:sz w:val="22"/>
          <w:szCs w:val="22"/>
          <w:shd w:val="clear" w:color="auto" w:fill="FFFFFF"/>
        </w:rPr>
        <w:t>.</w:t>
      </w:r>
    </w:p>
    <w:p w:rsidR="00C60BD3" w:rsidRPr="00057094" w:rsidRDefault="00C60BD3" w:rsidP="00B2072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 xml:space="preserve">c) El </w:t>
      </w:r>
      <w:r w:rsidR="00626853">
        <w:rPr>
          <w:rFonts w:ascii="Palatino Linotype" w:hAnsi="Palatino Linotype"/>
          <w:i/>
          <w:iCs/>
          <w:color w:val="222222"/>
          <w:sz w:val="22"/>
          <w:szCs w:val="22"/>
          <w:shd w:val="clear" w:color="auto" w:fill="FFFFFF"/>
        </w:rPr>
        <w:t xml:space="preserve">documento en donde conste el </w:t>
      </w:r>
      <w:r w:rsidRPr="00057094">
        <w:rPr>
          <w:rFonts w:ascii="Palatino Linotype" w:hAnsi="Palatino Linotype"/>
          <w:i/>
          <w:iCs/>
          <w:color w:val="222222"/>
          <w:sz w:val="22"/>
          <w:szCs w:val="22"/>
          <w:shd w:val="clear" w:color="auto" w:fill="FFFFFF"/>
        </w:rPr>
        <w:t>nombre de la empresa</w:t>
      </w:r>
      <w:r w:rsidR="00057094" w:rsidRPr="00057094">
        <w:rPr>
          <w:rFonts w:ascii="Palatino Linotype" w:hAnsi="Palatino Linotype"/>
          <w:i/>
          <w:iCs/>
          <w:color w:val="222222"/>
          <w:sz w:val="22"/>
          <w:szCs w:val="22"/>
          <w:shd w:val="clear" w:color="auto" w:fill="FFFFFF"/>
        </w:rPr>
        <w:t xml:space="preserve"> responsable de la obra.</w:t>
      </w:r>
    </w:p>
    <w:p w:rsidR="00815ACA" w:rsidRPr="00057094" w:rsidRDefault="00815ACA" w:rsidP="00B2072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d)</w:t>
      </w:r>
      <w:r w:rsidR="005E7982" w:rsidRPr="00057094">
        <w:rPr>
          <w:rFonts w:ascii="Palatino Linotype" w:hAnsi="Palatino Linotype"/>
          <w:i/>
          <w:iCs/>
          <w:color w:val="222222"/>
          <w:sz w:val="22"/>
          <w:szCs w:val="22"/>
          <w:shd w:val="clear" w:color="auto" w:fill="FFFFFF"/>
        </w:rPr>
        <w:t xml:space="preserve"> Las facturas pagadas a la empresa, con motivo de </w:t>
      </w:r>
      <w:r w:rsidR="00BF68A8" w:rsidRPr="00057094">
        <w:rPr>
          <w:rFonts w:ascii="Palatino Linotype" w:hAnsi="Palatino Linotype"/>
          <w:i/>
          <w:iCs/>
          <w:color w:val="222222"/>
          <w:sz w:val="22"/>
          <w:szCs w:val="22"/>
          <w:shd w:val="clear" w:color="auto" w:fill="FFFFFF"/>
        </w:rPr>
        <w:t>dicha remodelación, al 19 de marzo de 2019.</w:t>
      </w:r>
    </w:p>
    <w:p w:rsidR="005E7982" w:rsidRPr="00057094" w:rsidRDefault="005E7982" w:rsidP="00BF68A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 xml:space="preserve">e) </w:t>
      </w:r>
      <w:r w:rsidR="00BF68A8" w:rsidRPr="00057094">
        <w:rPr>
          <w:rFonts w:ascii="Palatino Linotype" w:hAnsi="Palatino Linotype"/>
          <w:i/>
          <w:iCs/>
          <w:color w:val="222222"/>
          <w:sz w:val="22"/>
          <w:szCs w:val="22"/>
          <w:shd w:val="clear" w:color="auto" w:fill="FFFFFF"/>
        </w:rPr>
        <w:t>El documento o documentos en donde consten l</w:t>
      </w:r>
      <w:r w:rsidRPr="00057094">
        <w:rPr>
          <w:rFonts w:ascii="Palatino Linotype" w:hAnsi="Palatino Linotype"/>
          <w:i/>
          <w:iCs/>
          <w:color w:val="222222"/>
          <w:sz w:val="22"/>
          <w:szCs w:val="22"/>
          <w:shd w:val="clear" w:color="auto" w:fill="FFFFFF"/>
        </w:rPr>
        <w:t>os materiales utilizados por la empresa en la obra de que se trata</w:t>
      </w:r>
      <w:r w:rsidR="00BF68A8" w:rsidRPr="00057094">
        <w:rPr>
          <w:rFonts w:ascii="Palatino Linotype" w:hAnsi="Palatino Linotype"/>
          <w:i/>
          <w:iCs/>
          <w:color w:val="222222"/>
          <w:sz w:val="22"/>
          <w:szCs w:val="22"/>
          <w:shd w:val="clear" w:color="auto" w:fill="FFFFFF"/>
        </w:rPr>
        <w:t xml:space="preserve"> al 19 de marzo de 2019.</w:t>
      </w:r>
    </w:p>
    <w:p w:rsidR="005E7982" w:rsidRPr="00057094" w:rsidRDefault="005E7982" w:rsidP="00B2072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 xml:space="preserve">f) </w:t>
      </w:r>
      <w:r w:rsidR="00BF68A8" w:rsidRPr="00057094">
        <w:rPr>
          <w:rFonts w:ascii="Palatino Linotype" w:hAnsi="Palatino Linotype"/>
          <w:i/>
          <w:iCs/>
          <w:color w:val="222222"/>
          <w:sz w:val="22"/>
          <w:szCs w:val="22"/>
          <w:shd w:val="clear" w:color="auto" w:fill="FFFFFF"/>
        </w:rPr>
        <w:t>El documento o documentos en donde conste e</w:t>
      </w:r>
      <w:r w:rsidRPr="00057094">
        <w:rPr>
          <w:rFonts w:ascii="Palatino Linotype" w:hAnsi="Palatino Linotype"/>
          <w:i/>
          <w:iCs/>
          <w:color w:val="222222"/>
          <w:sz w:val="22"/>
          <w:szCs w:val="22"/>
          <w:shd w:val="clear" w:color="auto" w:fill="FFFFFF"/>
        </w:rPr>
        <w:t>l costo total de la remodelación de que se trata</w:t>
      </w:r>
      <w:r w:rsidR="00A06C32" w:rsidRPr="00057094">
        <w:rPr>
          <w:rFonts w:ascii="Palatino Linotype" w:hAnsi="Palatino Linotype"/>
          <w:i/>
          <w:iCs/>
          <w:color w:val="222222"/>
          <w:sz w:val="22"/>
          <w:szCs w:val="22"/>
          <w:shd w:val="clear" w:color="auto" w:fill="FFFFFF"/>
        </w:rPr>
        <w:t>.</w:t>
      </w:r>
    </w:p>
    <w:p w:rsidR="00BF68A8" w:rsidRPr="00057094" w:rsidRDefault="00B20728" w:rsidP="00BF68A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Debiendo notificar a</w:t>
      </w:r>
      <w:r w:rsidR="005E7982" w:rsidRPr="00057094">
        <w:rPr>
          <w:rFonts w:ascii="Palatino Linotype" w:hAnsi="Palatino Linotype"/>
          <w:i/>
          <w:iCs/>
          <w:color w:val="222222"/>
          <w:sz w:val="22"/>
          <w:szCs w:val="22"/>
          <w:shd w:val="clear" w:color="auto" w:fill="FFFFFF"/>
        </w:rPr>
        <w:t xml:space="preserve">l </w:t>
      </w:r>
      <w:r w:rsidRPr="00057094">
        <w:rPr>
          <w:rFonts w:ascii="Palatino Linotype" w:hAnsi="Palatino Linotype"/>
          <w:b/>
          <w:i/>
          <w:iCs/>
          <w:color w:val="222222"/>
          <w:sz w:val="22"/>
          <w:szCs w:val="22"/>
          <w:shd w:val="clear" w:color="auto" w:fill="FFFFFF"/>
        </w:rPr>
        <w:t>RECURRENTE</w:t>
      </w:r>
      <w:r w:rsidRPr="00057094">
        <w:rPr>
          <w:rFonts w:ascii="Palatino Linotype" w:hAnsi="Palatino Linotype"/>
          <w:i/>
          <w:iCs/>
          <w:color w:val="222222"/>
          <w:sz w:val="22"/>
          <w:szCs w:val="22"/>
          <w:shd w:val="clear" w:color="auto" w:fill="FFFFFF"/>
        </w:rPr>
        <w:t xml:space="preserve"> el Acuerdo de Clasificación de la información que emita el Comité de Transparencia con motivo de la versión pública que se ordena entregar</w:t>
      </w:r>
      <w:r w:rsidR="00BF68A8" w:rsidRPr="00057094">
        <w:rPr>
          <w:rFonts w:ascii="Palatino Linotype" w:hAnsi="Palatino Linotype"/>
          <w:i/>
          <w:iCs/>
          <w:color w:val="222222"/>
          <w:sz w:val="22"/>
          <w:szCs w:val="22"/>
          <w:shd w:val="clear" w:color="auto" w:fill="FFFFFF"/>
        </w:rPr>
        <w:t>.</w:t>
      </w:r>
    </w:p>
    <w:p w:rsidR="00BF68A8" w:rsidRPr="00057094" w:rsidRDefault="00BF68A8" w:rsidP="00BF68A8">
      <w:pPr>
        <w:spacing w:before="200" w:after="200"/>
        <w:ind w:left="851" w:right="899"/>
        <w:jc w:val="both"/>
        <w:rPr>
          <w:rFonts w:ascii="Palatino Linotype" w:hAnsi="Palatino Linotype"/>
          <w:b/>
          <w:i/>
          <w:sz w:val="22"/>
          <w:szCs w:val="22"/>
        </w:rPr>
      </w:pPr>
      <w:r w:rsidRPr="00057094">
        <w:rPr>
          <w:rFonts w:ascii="Palatino Linotype" w:hAnsi="Palatino Linotype"/>
          <w:i/>
          <w:sz w:val="22"/>
          <w:szCs w:val="22"/>
        </w:rPr>
        <w:t xml:space="preserve">Para el caso que derivado de la búsqueda exhaustiva y razonable no se localice la documentación que se ordena, y se hubiera </w:t>
      </w:r>
      <w:r w:rsidR="00057094" w:rsidRPr="00057094">
        <w:rPr>
          <w:rFonts w:ascii="Palatino Linotype" w:hAnsi="Palatino Linotype"/>
          <w:i/>
          <w:sz w:val="22"/>
          <w:szCs w:val="22"/>
        </w:rPr>
        <w:t>realizado dicha obra</w:t>
      </w:r>
      <w:r w:rsidRPr="00057094">
        <w:rPr>
          <w:rFonts w:ascii="Palatino Linotype" w:hAnsi="Palatino Linotype"/>
          <w:i/>
          <w:sz w:val="22"/>
          <w:szCs w:val="22"/>
        </w:rPr>
        <w:t xml:space="preserve">, </w:t>
      </w:r>
      <w:r w:rsidRPr="00057094">
        <w:rPr>
          <w:rFonts w:ascii="Palatino Linotype" w:hAnsi="Palatino Linotype"/>
          <w:b/>
          <w:i/>
          <w:sz w:val="22"/>
          <w:szCs w:val="22"/>
        </w:rPr>
        <w:t>EL SUJETO OBLIGADO</w:t>
      </w:r>
      <w:r w:rsidRPr="00057094">
        <w:rPr>
          <w:rFonts w:ascii="Palatino Linotype" w:hAnsi="Palatino Linotype"/>
          <w:i/>
          <w:sz w:val="22"/>
          <w:szCs w:val="22"/>
        </w:rPr>
        <w:t xml:space="preserve"> mediante el Comité de Transparencia deberá aprobar el Acuerdo de </w:t>
      </w:r>
      <w:r w:rsidRPr="00057094">
        <w:rPr>
          <w:rFonts w:ascii="Palatino Linotype" w:hAnsi="Palatino Linotype"/>
          <w:bCs/>
          <w:i/>
          <w:sz w:val="22"/>
          <w:szCs w:val="22"/>
        </w:rPr>
        <w:t>Inexistencia</w:t>
      </w:r>
      <w:r w:rsidRPr="00057094">
        <w:rPr>
          <w:rFonts w:ascii="Palatino Linotype" w:hAnsi="Palatino Linotype"/>
          <w:i/>
          <w:sz w:val="22"/>
          <w:szCs w:val="22"/>
        </w:rPr>
        <w:t xml:space="preserve"> y hacerlo de conocimiento del </w:t>
      </w:r>
      <w:r w:rsidRPr="00057094">
        <w:rPr>
          <w:rFonts w:ascii="Palatino Linotype" w:hAnsi="Palatino Linotype"/>
          <w:b/>
          <w:i/>
          <w:sz w:val="22"/>
          <w:szCs w:val="22"/>
        </w:rPr>
        <w:t>RECURRENTE.</w:t>
      </w:r>
    </w:p>
    <w:p w:rsidR="00BF68A8" w:rsidRPr="00057094" w:rsidRDefault="00BF68A8" w:rsidP="00BF68A8">
      <w:pPr>
        <w:spacing w:before="200" w:after="200"/>
        <w:ind w:left="851" w:right="899"/>
        <w:jc w:val="both"/>
        <w:rPr>
          <w:rFonts w:ascii="Palatino Linotype" w:hAnsi="Palatino Linotype"/>
          <w:i/>
          <w:iCs/>
          <w:color w:val="222222"/>
          <w:sz w:val="22"/>
          <w:szCs w:val="22"/>
          <w:shd w:val="clear" w:color="auto" w:fill="FFFFFF"/>
        </w:rPr>
      </w:pPr>
      <w:r w:rsidRPr="00057094">
        <w:rPr>
          <w:rFonts w:ascii="Palatino Linotype" w:hAnsi="Palatino Linotype"/>
          <w:i/>
          <w:iCs/>
          <w:color w:val="222222"/>
          <w:sz w:val="22"/>
          <w:szCs w:val="22"/>
          <w:shd w:val="clear" w:color="auto" w:fill="FFFFFF"/>
        </w:rPr>
        <w:t xml:space="preserve">Sin embargo, para el supuesto de que, </w:t>
      </w:r>
      <w:r w:rsidRPr="00057094">
        <w:rPr>
          <w:rFonts w:ascii="Palatino Linotype" w:hAnsi="Palatino Linotype"/>
          <w:b/>
          <w:i/>
          <w:iCs/>
          <w:color w:val="222222"/>
          <w:sz w:val="22"/>
          <w:szCs w:val="22"/>
          <w:shd w:val="clear" w:color="auto" w:fill="FFFFFF"/>
        </w:rPr>
        <w:t xml:space="preserve">EL SUJETO OBLIGADO </w:t>
      </w:r>
      <w:r w:rsidRPr="00057094">
        <w:rPr>
          <w:rFonts w:ascii="Palatino Linotype" w:hAnsi="Palatino Linotype"/>
          <w:i/>
          <w:iCs/>
          <w:color w:val="222222"/>
          <w:sz w:val="22"/>
          <w:szCs w:val="22"/>
          <w:shd w:val="clear" w:color="auto" w:fill="FFFFFF"/>
        </w:rPr>
        <w:t xml:space="preserve">no </w:t>
      </w:r>
      <w:r w:rsidR="00057094" w:rsidRPr="00057094">
        <w:rPr>
          <w:rFonts w:ascii="Palatino Linotype" w:hAnsi="Palatino Linotype"/>
          <w:i/>
          <w:iCs/>
          <w:color w:val="222222"/>
          <w:sz w:val="22"/>
          <w:szCs w:val="22"/>
          <w:shd w:val="clear" w:color="auto" w:fill="FFFFFF"/>
        </w:rPr>
        <w:t>hubiese autorizado tal remodelación; bastará</w:t>
      </w:r>
      <w:r w:rsidRPr="00057094">
        <w:rPr>
          <w:rFonts w:ascii="Palatino Linotype" w:hAnsi="Palatino Linotype"/>
          <w:i/>
          <w:iCs/>
          <w:color w:val="222222"/>
          <w:sz w:val="22"/>
          <w:szCs w:val="22"/>
          <w:shd w:val="clear" w:color="auto" w:fill="FFFFFF"/>
        </w:rPr>
        <w:t xml:space="preserve"> con que lo haga de conocimiento del </w:t>
      </w:r>
      <w:r w:rsidRPr="00057094">
        <w:rPr>
          <w:rFonts w:ascii="Palatino Linotype" w:hAnsi="Palatino Linotype"/>
          <w:b/>
          <w:i/>
          <w:iCs/>
          <w:color w:val="222222"/>
          <w:sz w:val="22"/>
          <w:szCs w:val="22"/>
          <w:shd w:val="clear" w:color="auto" w:fill="FFFFFF"/>
        </w:rPr>
        <w:t>RECURRENTE</w:t>
      </w:r>
      <w:r w:rsidRPr="00057094">
        <w:rPr>
          <w:rFonts w:ascii="Palatino Linotype" w:hAnsi="Palatino Linotype"/>
          <w:i/>
          <w:iCs/>
          <w:color w:val="222222"/>
          <w:sz w:val="22"/>
          <w:szCs w:val="22"/>
          <w:shd w:val="clear" w:color="auto" w:fill="FFFFFF"/>
        </w:rPr>
        <w:t>.”</w:t>
      </w:r>
    </w:p>
    <w:p w:rsidR="00B20728" w:rsidRPr="00057094" w:rsidRDefault="00B20728" w:rsidP="00B20728">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057094">
        <w:rPr>
          <w:rFonts w:ascii="Palatino Linotype" w:hAnsi="Palatino Linotype"/>
          <w:b/>
          <w:sz w:val="28"/>
          <w:szCs w:val="28"/>
          <w:lang w:eastAsia="es-ES_tradnl"/>
        </w:rPr>
        <w:lastRenderedPageBreak/>
        <w:t>TERCERO</w:t>
      </w:r>
      <w:r w:rsidRPr="00057094">
        <w:rPr>
          <w:rFonts w:ascii="Palatino Linotype" w:hAnsi="Palatino Linotype"/>
          <w:b/>
          <w:szCs w:val="17"/>
          <w:lang w:eastAsia="es-ES_tradnl"/>
        </w:rPr>
        <w:t>. Notifíquese</w:t>
      </w:r>
      <w:r w:rsidRPr="00057094">
        <w:rPr>
          <w:rFonts w:ascii="Palatino Linotype" w:hAnsi="Palatino Linotype"/>
          <w:szCs w:val="17"/>
          <w:lang w:eastAsia="es-ES_tradnl"/>
        </w:rPr>
        <w:t xml:space="preserve"> </w:t>
      </w:r>
      <w:r w:rsidRPr="00057094">
        <w:rPr>
          <w:rFonts w:ascii="Palatino Linotype" w:hAnsi="Palatino Linotype"/>
          <w:shd w:val="clear" w:color="auto" w:fill="FFFFFF"/>
        </w:rPr>
        <w:t xml:space="preserve">al </w:t>
      </w:r>
      <w:r w:rsidRPr="00057094">
        <w:rPr>
          <w:rFonts w:ascii="Palatino Linotype" w:hAnsi="Palatino Linotype" w:cs="Arial"/>
        </w:rPr>
        <w:t>Titular</w:t>
      </w:r>
      <w:r w:rsidRPr="00057094">
        <w:rPr>
          <w:rFonts w:ascii="Palatino Linotype" w:hAnsi="Palatino Linotype"/>
          <w:shd w:val="clear" w:color="auto" w:fill="FFFFFF"/>
        </w:rPr>
        <w:t xml:space="preserve"> de la Unidad de Transparencia del</w:t>
      </w:r>
      <w:r w:rsidRPr="00057094">
        <w:rPr>
          <w:rStyle w:val="apple-converted-space"/>
          <w:rFonts w:ascii="Palatino Linotype" w:eastAsiaTheme="minorEastAsia" w:hAnsi="Palatino Linotype"/>
          <w:b/>
          <w:shd w:val="clear" w:color="auto" w:fill="FFFFFF"/>
        </w:rPr>
        <w:t xml:space="preserve"> </w:t>
      </w:r>
      <w:r w:rsidRPr="00057094">
        <w:rPr>
          <w:rFonts w:ascii="Palatino Linotype" w:hAnsi="Palatino Linotype"/>
          <w:b/>
          <w:shd w:val="clear" w:color="auto" w:fill="FFFFFF"/>
        </w:rPr>
        <w:t>SUJETO OBLIGADO</w:t>
      </w:r>
      <w:r w:rsidRPr="00057094">
        <w:rPr>
          <w:rFonts w:ascii="Palatino Linotype" w:hAnsi="Palatino Linotype"/>
          <w:shd w:val="clear" w:color="auto" w:fill="FFFFFF"/>
        </w:rPr>
        <w:t xml:space="preserve"> para que, </w:t>
      </w:r>
      <w:r w:rsidRPr="00057094">
        <w:rPr>
          <w:rFonts w:ascii="Palatino Linotype" w:hAnsi="Palatino Linotype" w:cs="Arial"/>
        </w:rPr>
        <w:t>conforme</w:t>
      </w:r>
      <w:r w:rsidRPr="00057094">
        <w:rPr>
          <w:rFonts w:ascii="Palatino Linotype" w:hAnsi="Palatino Linotype"/>
          <w:shd w:val="clear" w:color="auto" w:fill="FFFFFF"/>
        </w:rPr>
        <w:t xml:space="preserve"> a los artículos 186, último párrafo y 189, párrafo segundo de la Ley de </w:t>
      </w:r>
      <w:r w:rsidRPr="00057094">
        <w:rPr>
          <w:rFonts w:ascii="Palatino Linotype" w:hAnsi="Palatino Linotype"/>
          <w:szCs w:val="17"/>
          <w:lang w:eastAsia="es-ES_tradnl"/>
        </w:rPr>
        <w:t>Transparencia</w:t>
      </w:r>
      <w:r w:rsidRPr="00057094">
        <w:rPr>
          <w:rFonts w:ascii="Palatino Linotype" w:hAnsi="Palatino Linotype"/>
          <w:shd w:val="clear" w:color="auto" w:fill="FFFFFF"/>
        </w:rPr>
        <w:t xml:space="preserve"> y </w:t>
      </w:r>
      <w:r w:rsidRPr="00057094">
        <w:rPr>
          <w:rFonts w:ascii="Palatino Linotype" w:hAnsi="Palatino Linotype" w:cs="Arial"/>
        </w:rPr>
        <w:t>Acceso</w:t>
      </w:r>
      <w:r w:rsidRPr="00057094">
        <w:rPr>
          <w:rFonts w:ascii="Palatino Linotype" w:hAnsi="Palatino Linotype"/>
          <w:shd w:val="clear" w:color="auto" w:fill="FFFFFF"/>
        </w:rPr>
        <w:t xml:space="preserve"> a la Información Pública del Estado de México y Municipios, dé </w:t>
      </w:r>
      <w:r w:rsidRPr="00057094">
        <w:rPr>
          <w:rFonts w:ascii="Palatino Linotype" w:hAnsi="Palatino Linotype" w:cs="Arial"/>
        </w:rPr>
        <w:t>cumplimiento</w:t>
      </w:r>
      <w:r w:rsidRPr="00057094">
        <w:rPr>
          <w:rFonts w:ascii="Palatino Linotype" w:hAnsi="Palatino Linotype"/>
          <w:shd w:val="clear" w:color="auto" w:fill="FFFFFF"/>
        </w:rPr>
        <w:t xml:space="preserve"> a lo ordenado dentro del plazo de diez días hábiles, debiendo informar a este Instituto en un plazo </w:t>
      </w:r>
      <w:r w:rsidRPr="00057094">
        <w:rPr>
          <w:rFonts w:ascii="Palatino Linotype" w:eastAsiaTheme="minorEastAsia" w:hAnsi="Palatino Linotype"/>
          <w:szCs w:val="17"/>
          <w:lang w:eastAsia="es-ES_tradnl"/>
        </w:rPr>
        <w:t>de</w:t>
      </w:r>
      <w:r w:rsidRPr="00057094">
        <w:rPr>
          <w:rFonts w:ascii="Palatino Linotype" w:hAnsi="Palatino Linotype"/>
          <w:shd w:val="clear" w:color="auto" w:fill="FFFFFF"/>
        </w:rPr>
        <w:t xml:space="preserve"> tres días hábiles siguientes sobre el cumplimiento dado a la resolución.</w:t>
      </w:r>
    </w:p>
    <w:p w:rsidR="00B20728" w:rsidRPr="00057094" w:rsidRDefault="00B20728" w:rsidP="00B20728">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057094">
        <w:rPr>
          <w:rFonts w:ascii="Palatino Linotype" w:hAnsi="Palatino Linotype"/>
          <w:b/>
          <w:sz w:val="28"/>
          <w:szCs w:val="28"/>
          <w:lang w:eastAsia="es-ES_tradnl"/>
        </w:rPr>
        <w:t>CUARTO</w:t>
      </w:r>
      <w:r w:rsidRPr="00057094">
        <w:rPr>
          <w:rFonts w:ascii="Palatino Linotype" w:hAnsi="Palatino Linotype"/>
          <w:b/>
          <w:szCs w:val="17"/>
          <w:lang w:eastAsia="es-ES_tradnl"/>
        </w:rPr>
        <w:t>. Notifíquese</w:t>
      </w:r>
      <w:r w:rsidRPr="00057094">
        <w:rPr>
          <w:rFonts w:ascii="Palatino Linotype" w:hAnsi="Palatino Linotype"/>
          <w:szCs w:val="17"/>
          <w:lang w:eastAsia="es-ES_tradnl"/>
        </w:rPr>
        <w:t xml:space="preserve"> a</w:t>
      </w:r>
      <w:r w:rsidR="005E7982" w:rsidRPr="00057094">
        <w:rPr>
          <w:rFonts w:ascii="Palatino Linotype" w:hAnsi="Palatino Linotype"/>
          <w:szCs w:val="17"/>
          <w:lang w:eastAsia="es-ES_tradnl"/>
        </w:rPr>
        <w:t>l</w:t>
      </w:r>
      <w:r w:rsidRPr="00057094">
        <w:rPr>
          <w:rFonts w:ascii="Palatino Linotype" w:hAnsi="Palatino Linotype"/>
          <w:szCs w:val="17"/>
          <w:lang w:eastAsia="es-ES_tradnl"/>
        </w:rPr>
        <w:t xml:space="preserve"> </w:t>
      </w:r>
      <w:r w:rsidRPr="00057094">
        <w:rPr>
          <w:rFonts w:ascii="Palatino Linotype" w:hAnsi="Palatino Linotype" w:cs="Arial"/>
          <w:b/>
        </w:rPr>
        <w:t>RECURRENTE</w:t>
      </w:r>
      <w:r w:rsidRPr="00057094">
        <w:rPr>
          <w:rFonts w:ascii="Palatino Linotype" w:hAnsi="Palatino Linotype"/>
          <w:szCs w:val="17"/>
          <w:lang w:eastAsia="es-ES_tradnl"/>
        </w:rPr>
        <w:t xml:space="preserve"> la </w:t>
      </w:r>
      <w:r w:rsidRPr="00057094">
        <w:rPr>
          <w:rFonts w:ascii="Palatino Linotype" w:hAnsi="Palatino Linotype" w:cs="Arial"/>
        </w:rPr>
        <w:t>presente</w:t>
      </w:r>
      <w:r w:rsidRPr="00057094">
        <w:rPr>
          <w:rFonts w:ascii="Palatino Linotype" w:hAnsi="Palatino Linotype"/>
          <w:szCs w:val="17"/>
          <w:lang w:eastAsia="es-ES_tradnl"/>
        </w:rPr>
        <w:t xml:space="preserve"> </w:t>
      </w:r>
      <w:r w:rsidRPr="00057094">
        <w:rPr>
          <w:rFonts w:ascii="Palatino Linotype" w:hAnsi="Palatino Linotype"/>
          <w:shd w:val="clear" w:color="auto" w:fill="FFFFFF"/>
        </w:rPr>
        <w:t>resolución</w:t>
      </w:r>
      <w:r w:rsidRPr="00057094">
        <w:rPr>
          <w:rFonts w:ascii="Palatino Linotype" w:hAnsi="Palatino Linotype"/>
          <w:szCs w:val="17"/>
          <w:lang w:eastAsia="es-ES_tradnl"/>
        </w:rPr>
        <w:t>.</w:t>
      </w:r>
    </w:p>
    <w:p w:rsidR="00B20728" w:rsidRPr="00057094" w:rsidRDefault="00B20728" w:rsidP="00B20728">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057094">
        <w:rPr>
          <w:rFonts w:ascii="Palatino Linotype" w:hAnsi="Palatino Linotype"/>
          <w:b/>
          <w:sz w:val="28"/>
          <w:szCs w:val="28"/>
          <w:lang w:eastAsia="es-ES_tradnl"/>
        </w:rPr>
        <w:t>QUINTO</w:t>
      </w:r>
      <w:r w:rsidRPr="00057094">
        <w:rPr>
          <w:rFonts w:ascii="Palatino Linotype" w:hAnsi="Palatino Linotype"/>
          <w:b/>
          <w:szCs w:val="17"/>
          <w:lang w:eastAsia="es-ES_tradnl"/>
        </w:rPr>
        <w:t>. Hágase</w:t>
      </w:r>
      <w:r w:rsidRPr="00057094">
        <w:rPr>
          <w:rFonts w:ascii="Palatino Linotype" w:hAnsi="Palatino Linotype"/>
          <w:szCs w:val="17"/>
          <w:lang w:eastAsia="es-ES_tradnl"/>
        </w:rPr>
        <w:t xml:space="preserve"> </w:t>
      </w:r>
      <w:r w:rsidRPr="00057094">
        <w:rPr>
          <w:rFonts w:ascii="Palatino Linotype" w:hAnsi="Palatino Linotype"/>
          <w:b/>
          <w:szCs w:val="17"/>
          <w:lang w:eastAsia="es-ES_tradnl"/>
        </w:rPr>
        <w:t>del conocimiento</w:t>
      </w:r>
      <w:r w:rsidRPr="00057094">
        <w:rPr>
          <w:rFonts w:ascii="Palatino Linotype" w:hAnsi="Palatino Linotype"/>
          <w:szCs w:val="17"/>
          <w:lang w:eastAsia="es-ES_tradnl"/>
        </w:rPr>
        <w:t xml:space="preserve"> </w:t>
      </w:r>
      <w:r w:rsidRPr="00057094">
        <w:rPr>
          <w:rFonts w:ascii="Palatino Linotype" w:hAnsi="Palatino Linotype"/>
        </w:rPr>
        <w:t>de</w:t>
      </w:r>
      <w:r w:rsidR="005E7982" w:rsidRPr="00057094">
        <w:rPr>
          <w:rFonts w:ascii="Palatino Linotype" w:hAnsi="Palatino Linotype"/>
        </w:rPr>
        <w:t xml:space="preserve">l </w:t>
      </w:r>
      <w:r w:rsidRPr="00057094">
        <w:rPr>
          <w:rFonts w:ascii="Palatino Linotype" w:hAnsi="Palatino Linotype" w:cs="Arial"/>
          <w:b/>
        </w:rPr>
        <w:t>RECURRENTE</w:t>
      </w:r>
      <w:r w:rsidRPr="00057094">
        <w:rPr>
          <w:rFonts w:ascii="Palatino Linotype" w:hAnsi="Palatino Linotype"/>
        </w:rPr>
        <w:t xml:space="preserve"> </w:t>
      </w:r>
      <w:r w:rsidRPr="00057094">
        <w:rPr>
          <w:rFonts w:ascii="Palatino Linotype" w:hAnsi="Palatino Linotype"/>
          <w:szCs w:val="17"/>
          <w:lang w:eastAsia="es-ES_tradnl"/>
        </w:rPr>
        <w:t xml:space="preserve">que, de conformidad </w:t>
      </w:r>
      <w:r w:rsidRPr="00057094">
        <w:rPr>
          <w:rFonts w:ascii="Palatino Linotype" w:hAnsi="Palatino Linotype" w:cs="Arial"/>
        </w:rPr>
        <w:t>con</w:t>
      </w:r>
      <w:r w:rsidRPr="00057094">
        <w:rPr>
          <w:rFonts w:ascii="Palatino Linotype" w:hAnsi="Palatino Linotype"/>
          <w:szCs w:val="17"/>
          <w:lang w:eastAsia="es-ES_tradnl"/>
        </w:rPr>
        <w:t xml:space="preserve"> lo </w:t>
      </w:r>
      <w:r w:rsidRPr="00057094">
        <w:rPr>
          <w:rFonts w:ascii="Palatino Linotype" w:hAnsi="Palatino Linotype" w:cs="Arial"/>
        </w:rPr>
        <w:t>establecido</w:t>
      </w:r>
      <w:r w:rsidRPr="00057094">
        <w:rPr>
          <w:rFonts w:ascii="Palatino Linotype" w:hAnsi="Palatino Linotype"/>
          <w:szCs w:val="17"/>
          <w:lang w:eastAsia="es-ES_tradnl"/>
        </w:rPr>
        <w:t xml:space="preserve"> en el artículo 196 de la Ley de </w:t>
      </w:r>
      <w:r w:rsidRPr="00057094">
        <w:rPr>
          <w:rFonts w:ascii="Palatino Linotype" w:hAnsi="Palatino Linotype" w:cs="Arial"/>
        </w:rPr>
        <w:t>Transparencia</w:t>
      </w:r>
      <w:r w:rsidRPr="00057094">
        <w:rPr>
          <w:rFonts w:ascii="Palatino Linotype" w:hAnsi="Palatino Linotype"/>
          <w:szCs w:val="17"/>
          <w:lang w:eastAsia="es-ES_tradnl"/>
        </w:rPr>
        <w:t xml:space="preserve"> y </w:t>
      </w:r>
      <w:r w:rsidRPr="00057094">
        <w:rPr>
          <w:rFonts w:ascii="Palatino Linotype" w:hAnsi="Palatino Linotype" w:cs="Arial"/>
        </w:rPr>
        <w:t>Acceso</w:t>
      </w:r>
      <w:r w:rsidRPr="00057094">
        <w:rPr>
          <w:rFonts w:ascii="Palatino Linotype" w:hAnsi="Palatino Linotype"/>
          <w:szCs w:val="17"/>
          <w:lang w:eastAsia="es-ES_tradnl"/>
        </w:rPr>
        <w:t xml:space="preserve"> a la Información </w:t>
      </w:r>
      <w:r w:rsidRPr="00057094">
        <w:rPr>
          <w:rFonts w:ascii="Palatino Linotype" w:hAnsi="Palatino Linotype"/>
          <w:lang w:eastAsia="es-ES_tradnl"/>
        </w:rPr>
        <w:t>Pública</w:t>
      </w:r>
      <w:r w:rsidRPr="00057094">
        <w:rPr>
          <w:rFonts w:ascii="Palatino Linotype" w:hAnsi="Palatino Linotype"/>
          <w:szCs w:val="17"/>
          <w:lang w:eastAsia="es-ES_tradnl"/>
        </w:rPr>
        <w:t xml:space="preserve"> del Estado de México y Municipios, podrá impugnarla vía Juicio de Amparo en los términos de las leyes aplicables.</w:t>
      </w:r>
    </w:p>
    <w:p w:rsidR="00B20728" w:rsidRPr="00057094" w:rsidRDefault="00B20728" w:rsidP="00B20728">
      <w:pPr>
        <w:spacing w:before="100" w:beforeAutospacing="1" w:after="100" w:afterAutospacing="1" w:line="360" w:lineRule="auto"/>
        <w:jc w:val="both"/>
        <w:rPr>
          <w:rFonts w:ascii="Palatino Linotype" w:hAnsi="Palatino Linotype" w:cs="Arial"/>
          <w:lang w:val="es-ES_tradnl"/>
        </w:rPr>
      </w:pPr>
      <w:r w:rsidRPr="00057094">
        <w:rPr>
          <w:rFonts w:ascii="Palatino Linotype" w:hAnsi="Palatino Linotype" w:cs="Arial"/>
        </w:rPr>
        <w:t>ASÍ LO RESUELVE, POR</w:t>
      </w:r>
      <w:r w:rsidR="003A50DD">
        <w:rPr>
          <w:rFonts w:ascii="Palatino Linotype" w:hAnsi="Palatino Linotype" w:cs="Arial"/>
        </w:rPr>
        <w:t xml:space="preserve"> UNANIMIDAD</w:t>
      </w:r>
      <w:r w:rsidRPr="00057094">
        <w:rPr>
          <w:rFonts w:ascii="Palatino Linotype" w:hAnsi="Palatino Linotype" w:cs="Arial"/>
        </w:rPr>
        <w:t xml:space="preserve"> DE VOTOS EL PLENO DEL</w:t>
      </w:r>
      <w:r w:rsidRPr="00057094">
        <w:rPr>
          <w:rFonts w:ascii="Palatino Linotype" w:eastAsia="Arial Unicode MS" w:hAnsi="Palatino Linotype" w:cs="Arial"/>
        </w:rPr>
        <w:t xml:space="preserve"> INSTITUTO DE </w:t>
      </w:r>
      <w:r w:rsidRPr="00057094">
        <w:rPr>
          <w:rFonts w:ascii="Palatino Linotype" w:hAnsi="Palatino Linotype"/>
          <w:lang w:eastAsia="en-US"/>
        </w:rPr>
        <w:t>TRANSPARENCIA</w:t>
      </w:r>
      <w:r w:rsidRPr="00057094">
        <w:rPr>
          <w:rFonts w:ascii="Palatino Linotype" w:eastAsia="Arial Unicode MS" w:hAnsi="Palatino Linotype" w:cs="Arial"/>
        </w:rPr>
        <w:t>, ACCESO A LA INFORMACIÓN PÚBLICA Y PROTECCIÓN DE DATOS PERSONALES DEL ESTADO DE MÉXICO Y MUNICIPIOS</w:t>
      </w:r>
      <w:r w:rsidRPr="00057094">
        <w:rPr>
          <w:rFonts w:ascii="Palatino Linotype" w:hAnsi="Palatino Linotype" w:cs="Arial"/>
        </w:rPr>
        <w:t>, CONFORMADO POR LOS COMISIONADOS ZULEMA MARTÍNEZ SÁNCHEZ; EVA ABAID YAPUR; JOSÉ GUADALUPE LUNA HERNÁNDEZ</w:t>
      </w:r>
      <w:r w:rsidR="003A50DD">
        <w:rPr>
          <w:rFonts w:ascii="Palatino Linotype" w:hAnsi="Palatino Linotype" w:cs="Arial"/>
        </w:rPr>
        <w:t xml:space="preserve"> EMITIENDO VOTO PARTICULAR</w:t>
      </w:r>
      <w:r w:rsidRPr="00057094">
        <w:rPr>
          <w:rFonts w:ascii="Palatino Linotype" w:hAnsi="Palatino Linotype" w:cs="Arial"/>
        </w:rPr>
        <w:t xml:space="preserve">, JAVIER MARTÍNEZ CRUZ Y LUIS GUSTAVO PARRA NORIEGA; </w:t>
      </w:r>
      <w:r w:rsidRPr="00057094">
        <w:rPr>
          <w:rFonts w:ascii="Palatino Linotype" w:hAnsi="Palatino Linotype" w:cs="Arial"/>
          <w:shd w:val="clear" w:color="auto" w:fill="FFFFFF" w:themeFill="background1"/>
        </w:rPr>
        <w:t xml:space="preserve">EN LA </w:t>
      </w:r>
      <w:r w:rsidRPr="00057094">
        <w:rPr>
          <w:rFonts w:ascii="Palatino Linotype" w:hAnsi="Palatino Linotype" w:cs="Arial"/>
        </w:rPr>
        <w:t xml:space="preserve">VIGÉSIMA QUINTA SESIÓN ORDINARIA CELEBRADA EL TRES DE JULIO DE DOS MIL DIECINUEVE, ANTE EL SECRETARIO TÉCNICO DEL PLENO, </w:t>
      </w:r>
      <w:r w:rsidRPr="00057094">
        <w:rPr>
          <w:rFonts w:ascii="Palatino Linotype" w:eastAsia="Arial Unicode MS" w:hAnsi="Palatino Linotype" w:cs="Arial"/>
        </w:rPr>
        <w:t>ALEXIS</w:t>
      </w:r>
      <w:r w:rsidRPr="00057094">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B20728" w:rsidRPr="00057094" w:rsidTr="00B20728">
        <w:trPr>
          <w:jc w:val="center"/>
        </w:trPr>
        <w:tc>
          <w:tcPr>
            <w:tcW w:w="10365" w:type="dxa"/>
            <w:gridSpan w:val="2"/>
          </w:tcPr>
          <w:p w:rsidR="00B20728" w:rsidRPr="00057094" w:rsidRDefault="00B20728" w:rsidP="00B20728">
            <w:pPr>
              <w:jc w:val="center"/>
              <w:rPr>
                <w:rFonts w:ascii="Palatino Linotype" w:hAnsi="Palatino Linotype" w:cs="Arial"/>
                <w:b/>
              </w:rPr>
            </w:pPr>
          </w:p>
          <w:p w:rsidR="00B20728" w:rsidRDefault="00B20728" w:rsidP="00B20728">
            <w:pPr>
              <w:jc w:val="center"/>
              <w:rPr>
                <w:rFonts w:ascii="Palatino Linotype" w:hAnsi="Palatino Linotype" w:cs="Arial"/>
                <w:b/>
              </w:rPr>
            </w:pPr>
          </w:p>
          <w:p w:rsidR="003A50DD" w:rsidRDefault="003A50DD" w:rsidP="00B20728">
            <w:pPr>
              <w:jc w:val="center"/>
              <w:rPr>
                <w:rFonts w:ascii="Palatino Linotype" w:hAnsi="Palatino Linotype" w:cs="Arial"/>
                <w:b/>
              </w:rPr>
            </w:pPr>
          </w:p>
          <w:p w:rsidR="003A50DD" w:rsidRDefault="003A50DD" w:rsidP="00B20728">
            <w:pPr>
              <w:jc w:val="center"/>
              <w:rPr>
                <w:rFonts w:ascii="Palatino Linotype" w:hAnsi="Palatino Linotype" w:cs="Arial"/>
                <w:b/>
              </w:rPr>
            </w:pPr>
          </w:p>
          <w:p w:rsidR="003A50DD" w:rsidRDefault="003A50DD" w:rsidP="00B20728">
            <w:pPr>
              <w:jc w:val="center"/>
              <w:rPr>
                <w:rFonts w:ascii="Palatino Linotype" w:hAnsi="Palatino Linotype" w:cs="Arial"/>
                <w:b/>
              </w:rPr>
            </w:pPr>
          </w:p>
          <w:p w:rsidR="003A50DD" w:rsidRPr="00057094" w:rsidRDefault="003A50DD"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r w:rsidRPr="00057094">
              <w:rPr>
                <w:rFonts w:ascii="Palatino Linotype" w:hAnsi="Palatino Linotype" w:cs="Arial"/>
                <w:b/>
              </w:rPr>
              <w:t>Zulema Martínez Sánchez</w:t>
            </w:r>
          </w:p>
          <w:p w:rsidR="00B20728" w:rsidRPr="00057094" w:rsidRDefault="00B20728" w:rsidP="00B20728">
            <w:pPr>
              <w:jc w:val="center"/>
              <w:rPr>
                <w:rFonts w:ascii="Palatino Linotype" w:hAnsi="Palatino Linotype" w:cs="Arial"/>
                <w:b/>
              </w:rPr>
            </w:pPr>
            <w:r w:rsidRPr="00057094">
              <w:rPr>
                <w:rFonts w:ascii="Palatino Linotype" w:hAnsi="Palatino Linotype" w:cs="Arial"/>
              </w:rPr>
              <w:t>Comisionada Presidenta</w:t>
            </w:r>
          </w:p>
          <w:p w:rsidR="00B20728" w:rsidRPr="00057094" w:rsidRDefault="00B20728" w:rsidP="00B20728">
            <w:pPr>
              <w:jc w:val="center"/>
              <w:rPr>
                <w:rFonts w:ascii="Palatino Linotype" w:hAnsi="Palatino Linotype" w:cs="Arial"/>
                <w:b/>
              </w:rPr>
            </w:pPr>
            <w:r w:rsidRPr="00E675D4">
              <w:rPr>
                <w:rFonts w:ascii="Palatino Linotype" w:hAnsi="Palatino Linotype" w:cs="Arial"/>
                <w:b/>
                <w:color w:val="FFFFFF" w:themeColor="background1"/>
              </w:rPr>
              <w:t xml:space="preserve">(RÚBRICA) </w:t>
            </w:r>
          </w:p>
        </w:tc>
      </w:tr>
      <w:tr w:rsidR="00B20728" w:rsidRPr="00057094" w:rsidTr="00B20728">
        <w:trPr>
          <w:jc w:val="center"/>
        </w:trPr>
        <w:tc>
          <w:tcPr>
            <w:tcW w:w="5182" w:type="dxa"/>
          </w:tcPr>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Default="00B20728" w:rsidP="00B20728">
            <w:pPr>
              <w:jc w:val="center"/>
              <w:rPr>
                <w:rFonts w:ascii="Palatino Linotype" w:hAnsi="Palatino Linotype" w:cs="Arial"/>
                <w:b/>
              </w:rPr>
            </w:pPr>
          </w:p>
          <w:p w:rsidR="003A50DD" w:rsidRPr="00057094" w:rsidRDefault="003A50DD"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r w:rsidRPr="00057094">
              <w:rPr>
                <w:rFonts w:ascii="Palatino Linotype" w:hAnsi="Palatino Linotype" w:cs="Arial"/>
                <w:b/>
              </w:rPr>
              <w:t xml:space="preserve">Eva </w:t>
            </w:r>
            <w:proofErr w:type="spellStart"/>
            <w:r w:rsidRPr="00057094">
              <w:rPr>
                <w:rFonts w:ascii="Palatino Linotype" w:hAnsi="Palatino Linotype" w:cs="Arial"/>
                <w:b/>
              </w:rPr>
              <w:t>Abaid</w:t>
            </w:r>
            <w:proofErr w:type="spellEnd"/>
            <w:r w:rsidRPr="00057094">
              <w:rPr>
                <w:rFonts w:ascii="Palatino Linotype" w:hAnsi="Palatino Linotype" w:cs="Arial"/>
                <w:b/>
              </w:rPr>
              <w:t xml:space="preserve"> </w:t>
            </w:r>
            <w:proofErr w:type="spellStart"/>
            <w:r w:rsidRPr="00057094">
              <w:rPr>
                <w:rFonts w:ascii="Palatino Linotype" w:hAnsi="Palatino Linotype" w:cs="Arial"/>
                <w:b/>
              </w:rPr>
              <w:t>Yapur</w:t>
            </w:r>
            <w:proofErr w:type="spellEnd"/>
          </w:p>
          <w:p w:rsidR="00B20728" w:rsidRPr="00057094" w:rsidRDefault="00B20728" w:rsidP="00B20728">
            <w:pPr>
              <w:jc w:val="center"/>
              <w:rPr>
                <w:rFonts w:ascii="Palatino Linotype" w:hAnsi="Palatino Linotype" w:cs="Arial"/>
              </w:rPr>
            </w:pPr>
            <w:r w:rsidRPr="00057094">
              <w:rPr>
                <w:rFonts w:ascii="Palatino Linotype" w:hAnsi="Palatino Linotype" w:cs="Arial"/>
              </w:rPr>
              <w:t>Comisionada</w:t>
            </w:r>
          </w:p>
          <w:p w:rsidR="00B20728" w:rsidRPr="00057094" w:rsidRDefault="00B20728" w:rsidP="00B20728">
            <w:pPr>
              <w:jc w:val="center"/>
              <w:rPr>
                <w:rFonts w:ascii="Palatino Linotype" w:hAnsi="Palatino Linotype" w:cs="Arial"/>
                <w:b/>
              </w:rPr>
            </w:pPr>
            <w:r w:rsidRPr="00E675D4">
              <w:rPr>
                <w:rFonts w:ascii="Palatino Linotype" w:hAnsi="Palatino Linotype" w:cs="Arial"/>
                <w:b/>
                <w:color w:val="FFFFFF" w:themeColor="background1"/>
              </w:rPr>
              <w:t>(RÚBRICA)</w:t>
            </w:r>
          </w:p>
        </w:tc>
        <w:tc>
          <w:tcPr>
            <w:tcW w:w="5183" w:type="dxa"/>
          </w:tcPr>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Default="00B20728" w:rsidP="00B20728">
            <w:pPr>
              <w:jc w:val="center"/>
              <w:rPr>
                <w:rFonts w:ascii="Palatino Linotype" w:hAnsi="Palatino Linotype" w:cs="Arial"/>
                <w:b/>
              </w:rPr>
            </w:pPr>
          </w:p>
          <w:p w:rsidR="003A50DD" w:rsidRPr="00057094" w:rsidRDefault="003A50DD"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r w:rsidRPr="00057094">
              <w:rPr>
                <w:rFonts w:ascii="Palatino Linotype" w:hAnsi="Palatino Linotype" w:cs="Arial"/>
                <w:b/>
              </w:rPr>
              <w:t>José Guadalupe Luna Hernández</w:t>
            </w:r>
          </w:p>
          <w:p w:rsidR="00B20728" w:rsidRPr="00057094" w:rsidRDefault="00B20728" w:rsidP="00B20728">
            <w:pPr>
              <w:jc w:val="center"/>
              <w:rPr>
                <w:rFonts w:ascii="Palatino Linotype" w:hAnsi="Palatino Linotype" w:cs="Arial"/>
              </w:rPr>
            </w:pPr>
            <w:r w:rsidRPr="00057094">
              <w:rPr>
                <w:rFonts w:ascii="Palatino Linotype" w:hAnsi="Palatino Linotype" w:cs="Arial"/>
              </w:rPr>
              <w:t>Comisionado</w:t>
            </w:r>
          </w:p>
          <w:p w:rsidR="00B20728" w:rsidRPr="00057094" w:rsidRDefault="00B20728" w:rsidP="00B20728">
            <w:pPr>
              <w:jc w:val="center"/>
              <w:rPr>
                <w:rFonts w:ascii="Palatino Linotype" w:hAnsi="Palatino Linotype" w:cs="Arial"/>
                <w:b/>
              </w:rPr>
            </w:pPr>
            <w:r w:rsidRPr="00E675D4">
              <w:rPr>
                <w:rFonts w:ascii="Palatino Linotype" w:hAnsi="Palatino Linotype" w:cs="Arial"/>
                <w:b/>
                <w:color w:val="FFFFFF" w:themeColor="background1"/>
              </w:rPr>
              <w:t>(RÚBRICA)</w:t>
            </w:r>
          </w:p>
        </w:tc>
      </w:tr>
      <w:tr w:rsidR="00B20728" w:rsidRPr="00057094" w:rsidTr="00B20728">
        <w:trPr>
          <w:jc w:val="center"/>
        </w:trPr>
        <w:tc>
          <w:tcPr>
            <w:tcW w:w="5182" w:type="dxa"/>
          </w:tcPr>
          <w:p w:rsidR="00B20728" w:rsidRPr="00057094" w:rsidRDefault="00B20728" w:rsidP="00B20728">
            <w:pPr>
              <w:jc w:val="center"/>
              <w:rPr>
                <w:rFonts w:ascii="Palatino Linotype" w:hAnsi="Palatino Linotype" w:cs="Arial"/>
                <w:b/>
              </w:rPr>
            </w:pPr>
          </w:p>
          <w:p w:rsidR="00B20728" w:rsidRDefault="00B20728" w:rsidP="00B20728">
            <w:pPr>
              <w:jc w:val="center"/>
              <w:rPr>
                <w:rFonts w:ascii="Palatino Linotype" w:hAnsi="Palatino Linotype" w:cs="Arial"/>
                <w:b/>
              </w:rPr>
            </w:pPr>
          </w:p>
          <w:p w:rsidR="003A50DD" w:rsidRPr="00057094" w:rsidRDefault="003A50DD" w:rsidP="00B20728">
            <w:pPr>
              <w:jc w:val="center"/>
              <w:rPr>
                <w:rFonts w:ascii="Palatino Linotype" w:hAnsi="Palatino Linotype" w:cs="Arial"/>
                <w:b/>
              </w:rPr>
            </w:pPr>
          </w:p>
          <w:p w:rsidR="005E7982" w:rsidRPr="00057094" w:rsidRDefault="005E7982" w:rsidP="00B20728">
            <w:pPr>
              <w:jc w:val="center"/>
              <w:rPr>
                <w:rFonts w:ascii="Palatino Linotype" w:hAnsi="Palatino Linotype" w:cs="Arial"/>
                <w:b/>
              </w:rPr>
            </w:pPr>
          </w:p>
          <w:p w:rsidR="005E7982" w:rsidRPr="00057094" w:rsidRDefault="005E7982"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r w:rsidRPr="00057094">
              <w:rPr>
                <w:rFonts w:ascii="Palatino Linotype" w:hAnsi="Palatino Linotype" w:cs="Arial"/>
                <w:b/>
              </w:rPr>
              <w:t>Javier Martínez Cruz</w:t>
            </w:r>
          </w:p>
          <w:p w:rsidR="00B20728" w:rsidRPr="00057094" w:rsidRDefault="00B20728" w:rsidP="00B20728">
            <w:pPr>
              <w:jc w:val="center"/>
              <w:rPr>
                <w:rFonts w:ascii="Palatino Linotype" w:hAnsi="Palatino Linotype" w:cs="Arial"/>
              </w:rPr>
            </w:pPr>
            <w:r w:rsidRPr="00057094">
              <w:rPr>
                <w:rFonts w:ascii="Palatino Linotype" w:hAnsi="Palatino Linotype" w:cs="Arial"/>
              </w:rPr>
              <w:t>Comisionado</w:t>
            </w:r>
          </w:p>
          <w:p w:rsidR="00B20728" w:rsidRPr="00057094" w:rsidRDefault="00B20728" w:rsidP="00B20728">
            <w:pPr>
              <w:jc w:val="center"/>
              <w:rPr>
                <w:rFonts w:ascii="Palatino Linotype" w:hAnsi="Palatino Linotype" w:cs="Arial"/>
              </w:rPr>
            </w:pPr>
            <w:r w:rsidRPr="00E675D4">
              <w:rPr>
                <w:rFonts w:ascii="Palatino Linotype" w:hAnsi="Palatino Linotype" w:cs="Arial"/>
                <w:b/>
                <w:color w:val="FFFFFF" w:themeColor="background1"/>
              </w:rPr>
              <w:t>(RÚBRICA)</w:t>
            </w:r>
          </w:p>
        </w:tc>
        <w:tc>
          <w:tcPr>
            <w:tcW w:w="5183" w:type="dxa"/>
          </w:tcPr>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5E7982" w:rsidRDefault="005E7982" w:rsidP="00B20728">
            <w:pPr>
              <w:jc w:val="center"/>
              <w:rPr>
                <w:rFonts w:ascii="Palatino Linotype" w:hAnsi="Palatino Linotype" w:cs="Arial"/>
                <w:b/>
              </w:rPr>
            </w:pPr>
          </w:p>
          <w:p w:rsidR="003A50DD" w:rsidRPr="00057094" w:rsidRDefault="003A50DD" w:rsidP="00B20728">
            <w:pPr>
              <w:jc w:val="center"/>
              <w:rPr>
                <w:rFonts w:ascii="Palatino Linotype" w:hAnsi="Palatino Linotype" w:cs="Arial"/>
                <w:b/>
              </w:rPr>
            </w:pPr>
          </w:p>
          <w:p w:rsidR="005E7982" w:rsidRPr="00057094" w:rsidRDefault="005E7982"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r w:rsidRPr="00057094">
              <w:rPr>
                <w:rFonts w:ascii="Palatino Linotype" w:hAnsi="Palatino Linotype" w:cs="Arial"/>
                <w:b/>
              </w:rPr>
              <w:t>Luis Gustavo Parra Noriega</w:t>
            </w:r>
          </w:p>
          <w:p w:rsidR="00B20728" w:rsidRPr="00057094" w:rsidRDefault="00B20728" w:rsidP="00B20728">
            <w:pPr>
              <w:jc w:val="center"/>
              <w:rPr>
                <w:rFonts w:ascii="Palatino Linotype" w:hAnsi="Palatino Linotype" w:cs="Arial"/>
              </w:rPr>
            </w:pPr>
            <w:r w:rsidRPr="00057094">
              <w:rPr>
                <w:rFonts w:ascii="Palatino Linotype" w:hAnsi="Palatino Linotype" w:cs="Arial"/>
              </w:rPr>
              <w:t>Comisionado</w:t>
            </w:r>
          </w:p>
          <w:p w:rsidR="00B20728" w:rsidRPr="00057094" w:rsidRDefault="00B20728" w:rsidP="00B20728">
            <w:pPr>
              <w:jc w:val="center"/>
              <w:rPr>
                <w:rFonts w:ascii="Palatino Linotype" w:hAnsi="Palatino Linotype" w:cs="Arial"/>
                <w:b/>
              </w:rPr>
            </w:pPr>
            <w:r w:rsidRPr="00E675D4">
              <w:rPr>
                <w:rFonts w:ascii="Palatino Linotype" w:hAnsi="Palatino Linotype" w:cs="Arial"/>
                <w:b/>
                <w:color w:val="FFFFFF" w:themeColor="background1"/>
              </w:rPr>
              <w:t>(RÚBRICA)</w:t>
            </w:r>
          </w:p>
        </w:tc>
      </w:tr>
      <w:tr w:rsidR="00B20728" w:rsidRPr="00057094" w:rsidTr="00B20728">
        <w:trPr>
          <w:jc w:val="center"/>
        </w:trPr>
        <w:tc>
          <w:tcPr>
            <w:tcW w:w="10365" w:type="dxa"/>
            <w:gridSpan w:val="2"/>
          </w:tcPr>
          <w:p w:rsidR="00B20728" w:rsidRPr="00057094" w:rsidRDefault="00B20728" w:rsidP="00B20728">
            <w:pPr>
              <w:jc w:val="center"/>
              <w:rPr>
                <w:rFonts w:ascii="Palatino Linotype" w:hAnsi="Palatino Linotype" w:cs="Arial"/>
                <w:b/>
              </w:rPr>
            </w:pPr>
          </w:p>
          <w:p w:rsidR="00B20728" w:rsidRDefault="00B20728" w:rsidP="00B20728">
            <w:pPr>
              <w:jc w:val="center"/>
              <w:rPr>
                <w:rFonts w:ascii="Palatino Linotype" w:hAnsi="Palatino Linotype" w:cs="Arial"/>
                <w:b/>
              </w:rPr>
            </w:pPr>
          </w:p>
          <w:p w:rsidR="003A50DD" w:rsidRPr="00057094" w:rsidRDefault="003A50DD"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p>
          <w:p w:rsidR="00B20728" w:rsidRPr="00057094" w:rsidRDefault="00B20728" w:rsidP="00B20728">
            <w:pPr>
              <w:jc w:val="center"/>
              <w:rPr>
                <w:rFonts w:ascii="Palatino Linotype" w:hAnsi="Palatino Linotype" w:cs="Arial"/>
                <w:b/>
              </w:rPr>
            </w:pPr>
            <w:r w:rsidRPr="00057094">
              <w:rPr>
                <w:rFonts w:ascii="Palatino Linotype" w:hAnsi="Palatino Linotype" w:cs="Arial"/>
                <w:b/>
              </w:rPr>
              <w:t>Alexis Tapia Ramírez</w:t>
            </w:r>
          </w:p>
          <w:p w:rsidR="00B20728" w:rsidRPr="00057094" w:rsidRDefault="00B20728" w:rsidP="00B20728">
            <w:pPr>
              <w:jc w:val="center"/>
              <w:rPr>
                <w:rFonts w:ascii="Palatino Linotype" w:hAnsi="Palatino Linotype" w:cs="Arial"/>
              </w:rPr>
            </w:pPr>
            <w:r w:rsidRPr="00057094">
              <w:rPr>
                <w:rFonts w:ascii="Palatino Linotype" w:hAnsi="Palatino Linotype" w:cs="Arial"/>
              </w:rPr>
              <w:t>Secretario Técnico del Pleno</w:t>
            </w:r>
          </w:p>
          <w:p w:rsidR="00B20728" w:rsidRPr="00057094" w:rsidRDefault="00B20728" w:rsidP="00B20728">
            <w:pPr>
              <w:jc w:val="center"/>
              <w:rPr>
                <w:rFonts w:ascii="Palatino Linotype" w:hAnsi="Palatino Linotype" w:cs="Arial"/>
              </w:rPr>
            </w:pPr>
            <w:r w:rsidRPr="00E675D4">
              <w:rPr>
                <w:rFonts w:ascii="Palatino Linotype" w:hAnsi="Palatino Linotype" w:cs="Arial"/>
                <w:b/>
                <w:color w:val="FFFFFF" w:themeColor="background1"/>
              </w:rPr>
              <w:t>(RÚBRICA)</w:t>
            </w:r>
            <w:r w:rsidRPr="00E675D4">
              <w:rPr>
                <w:rFonts w:ascii="Palatino Linotype" w:hAnsi="Palatino Linotype" w:cs="Arial"/>
                <w:color w:val="FFFFFF" w:themeColor="background1"/>
              </w:rPr>
              <w:t xml:space="preserve"> </w:t>
            </w:r>
          </w:p>
        </w:tc>
      </w:tr>
    </w:tbl>
    <w:p w:rsidR="00B20728" w:rsidRPr="00057094" w:rsidRDefault="00B20728" w:rsidP="00B20728">
      <w:pPr>
        <w:jc w:val="both"/>
        <w:rPr>
          <w:rFonts w:ascii="Palatino Linotype" w:hAnsi="Palatino Linotype" w:cs="Arial"/>
          <w:sz w:val="20"/>
        </w:rPr>
      </w:pPr>
    </w:p>
    <w:p w:rsidR="005E7982" w:rsidRPr="00057094" w:rsidRDefault="005E7982" w:rsidP="00B20728">
      <w:pPr>
        <w:jc w:val="both"/>
        <w:rPr>
          <w:rFonts w:ascii="Palatino Linotype" w:hAnsi="Palatino Linotype" w:cs="Arial"/>
          <w:sz w:val="20"/>
        </w:rPr>
      </w:pPr>
    </w:p>
    <w:p w:rsidR="005E7982" w:rsidRPr="00057094" w:rsidRDefault="005E7982" w:rsidP="00B20728">
      <w:pPr>
        <w:jc w:val="both"/>
        <w:rPr>
          <w:rFonts w:ascii="Palatino Linotype" w:hAnsi="Palatino Linotype" w:cs="Arial"/>
          <w:sz w:val="20"/>
        </w:rPr>
      </w:pPr>
    </w:p>
    <w:p w:rsidR="005E7982" w:rsidRPr="00057094" w:rsidRDefault="005E7982" w:rsidP="00B20728">
      <w:pPr>
        <w:jc w:val="both"/>
        <w:rPr>
          <w:rFonts w:ascii="Palatino Linotype" w:hAnsi="Palatino Linotype" w:cs="Arial"/>
          <w:sz w:val="20"/>
        </w:rPr>
      </w:pPr>
    </w:p>
    <w:p w:rsidR="00B20728" w:rsidRPr="00057094" w:rsidRDefault="00B20728" w:rsidP="00B20728">
      <w:pPr>
        <w:jc w:val="both"/>
        <w:rPr>
          <w:rFonts w:ascii="Palatino Linotype" w:hAnsi="Palatino Linotype" w:cs="Arial"/>
          <w:sz w:val="16"/>
          <w:szCs w:val="20"/>
          <w:lang w:val="es-ES_tradnl"/>
        </w:rPr>
      </w:pPr>
      <w:r w:rsidRPr="00057094">
        <w:rPr>
          <w:rFonts w:ascii="Palatino Linotype" w:hAnsi="Palatino Linotype" w:cs="Arial"/>
          <w:sz w:val="20"/>
        </w:rPr>
        <w:t xml:space="preserve">Esta hoja corresponde a la resolución de fecha tres de julio de dos mil diecinueve, emitida en el recurso de revisión </w:t>
      </w:r>
      <w:r w:rsidR="005E7982" w:rsidRPr="00057094">
        <w:rPr>
          <w:rFonts w:ascii="Palatino Linotype" w:hAnsi="Palatino Linotype" w:cs="Arial"/>
          <w:sz w:val="20"/>
        </w:rPr>
        <w:t>02532</w:t>
      </w:r>
      <w:r w:rsidRPr="00057094">
        <w:rPr>
          <w:rFonts w:ascii="Palatino Linotype" w:hAnsi="Palatino Linotype" w:cs="Arial"/>
          <w:sz w:val="20"/>
        </w:rPr>
        <w:t>/INFOEM/IP/RR/2019.</w:t>
      </w:r>
    </w:p>
    <w:p w:rsidR="00C23B43" w:rsidRDefault="00B20728" w:rsidP="005E7982">
      <w:pPr>
        <w:pStyle w:val="Piedepgina"/>
      </w:pPr>
      <w:r w:rsidRPr="00057094">
        <w:rPr>
          <w:rFonts w:ascii="Palatino Linotype" w:hAnsi="Palatino Linotype" w:cs="Arial"/>
          <w:sz w:val="20"/>
        </w:rPr>
        <w:t>YSM/AMV</w:t>
      </w:r>
    </w:p>
    <w:sectPr w:rsidR="00C23B43" w:rsidSect="00B20728">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42A" w:rsidRDefault="0090042A" w:rsidP="00B20728">
      <w:r>
        <w:separator/>
      </w:r>
    </w:p>
  </w:endnote>
  <w:endnote w:type="continuationSeparator" w:id="0">
    <w:p w:rsidR="0090042A" w:rsidRDefault="0090042A" w:rsidP="00B20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E8" w:rsidRPr="00A2780F" w:rsidRDefault="00D92FE8" w:rsidP="00B2072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1457D">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1457D">
      <w:rPr>
        <w:rFonts w:ascii="Arial" w:hAnsi="Arial" w:cs="Arial"/>
        <w:b/>
        <w:bCs/>
        <w:noProof/>
        <w:sz w:val="20"/>
        <w:szCs w:val="20"/>
      </w:rPr>
      <w:t>47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E8" w:rsidRDefault="00D92FE8" w:rsidP="00B2072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1457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1457D">
      <w:rPr>
        <w:rFonts w:ascii="Arial" w:hAnsi="Arial" w:cs="Arial"/>
        <w:b/>
        <w:bCs/>
        <w:noProof/>
        <w:sz w:val="20"/>
        <w:szCs w:val="20"/>
      </w:rPr>
      <w:t>47</w:t>
    </w:r>
    <w:r w:rsidRPr="00986599">
      <w:rPr>
        <w:rFonts w:ascii="Arial" w:hAnsi="Arial" w:cs="Arial"/>
        <w:b/>
        <w:bCs/>
        <w:sz w:val="20"/>
        <w:szCs w:val="20"/>
      </w:rPr>
      <w:fldChar w:fldCharType="end"/>
    </w:r>
  </w:p>
  <w:p w:rsidR="00D92FE8" w:rsidRPr="00070856" w:rsidRDefault="00D92FE8" w:rsidP="00B2072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42A" w:rsidRDefault="0090042A" w:rsidP="00B20728">
      <w:r>
        <w:separator/>
      </w:r>
    </w:p>
  </w:footnote>
  <w:footnote w:type="continuationSeparator" w:id="0">
    <w:p w:rsidR="0090042A" w:rsidRDefault="0090042A" w:rsidP="00B20728">
      <w:r>
        <w:continuationSeparator/>
      </w:r>
    </w:p>
  </w:footnote>
  <w:footnote w:id="1">
    <w:p w:rsidR="00A06C32" w:rsidRPr="00A06C32" w:rsidRDefault="00A06C32" w:rsidP="00A06C32">
      <w:pPr>
        <w:pStyle w:val="Textonotapie"/>
        <w:jc w:val="both"/>
        <w:rPr>
          <w:rFonts w:ascii="Palatino Linotype" w:hAnsi="Palatino Linotype"/>
          <w:sz w:val="16"/>
          <w:szCs w:val="16"/>
        </w:rPr>
      </w:pPr>
      <w:r>
        <w:rPr>
          <w:rStyle w:val="Refdenotaalpie"/>
        </w:rPr>
        <w:footnoteRef/>
      </w:r>
      <w:r>
        <w:t xml:space="preserve"> </w:t>
      </w:r>
      <w:r w:rsidRPr="00A06C32">
        <w:rPr>
          <w:rFonts w:ascii="Palatino Linotype" w:hAnsi="Palatino Linotype"/>
          <w:sz w:val="16"/>
          <w:szCs w:val="16"/>
        </w:rPr>
        <w:t>Debiendo precisar que la temporalidad de entrega de la información deberá entenderse a la fecha de presentación de la solicitud de información, es decir al 19 de marzo de 2019; ello de conformidad con lo establecido en los artículos 13 y 181, párrafo cuarto de la Ley de Transparencia y Acceso a la Información Pública del Estado de México y Municipios.</w:t>
      </w:r>
    </w:p>
  </w:footnote>
  <w:footnote w:id="2">
    <w:p w:rsidR="00D92FE8" w:rsidRPr="002A33BE" w:rsidRDefault="00D92FE8" w:rsidP="002A33BE">
      <w:pPr>
        <w:ind w:right="49"/>
        <w:jc w:val="both"/>
        <w:rPr>
          <w:rFonts w:ascii="Palatino Linotype" w:hAnsi="Palatino Linotype" w:cs="Arial"/>
          <w:sz w:val="16"/>
          <w:szCs w:val="16"/>
        </w:rPr>
      </w:pPr>
      <w:r>
        <w:rPr>
          <w:rStyle w:val="Refdenotaalpie"/>
        </w:rPr>
        <w:footnoteRef/>
      </w:r>
      <w:r>
        <w:t xml:space="preserve"> </w:t>
      </w:r>
      <w:r w:rsidRPr="002A33BE">
        <w:rPr>
          <w:rFonts w:ascii="Palatino Linotype" w:hAnsi="Palatino Linotype" w:cs="Arial"/>
          <w:b/>
          <w:sz w:val="16"/>
          <w:szCs w:val="16"/>
        </w:rPr>
        <w:t>Artículo 48.-</w:t>
      </w:r>
      <w:r w:rsidRPr="002A33BE">
        <w:rPr>
          <w:rFonts w:ascii="Palatino Linotype" w:hAnsi="Palatino Linotype" w:cs="Arial"/>
          <w:sz w:val="16"/>
          <w:szCs w:val="16"/>
        </w:rPr>
        <w:t xml:space="preserve"> El presidente municipal tiene las siguientes atribuciones:</w:t>
      </w:r>
    </w:p>
    <w:p w:rsidR="00D92FE8" w:rsidRPr="002A33BE" w:rsidRDefault="00D92FE8" w:rsidP="002A33BE">
      <w:pPr>
        <w:ind w:right="49"/>
        <w:jc w:val="both"/>
        <w:rPr>
          <w:rFonts w:ascii="Palatino Linotype" w:hAnsi="Palatino Linotype" w:cs="Arial"/>
          <w:sz w:val="16"/>
          <w:szCs w:val="16"/>
        </w:rPr>
      </w:pPr>
      <w:r w:rsidRPr="002A33BE">
        <w:rPr>
          <w:rFonts w:ascii="Palatino Linotype" w:hAnsi="Palatino Linotype" w:cs="Arial"/>
          <w:sz w:val="16"/>
          <w:szCs w:val="16"/>
        </w:rPr>
        <w:t>…</w:t>
      </w:r>
    </w:p>
    <w:p w:rsidR="00D92FE8" w:rsidRPr="002A33BE" w:rsidRDefault="00D92FE8" w:rsidP="002A33BE">
      <w:pPr>
        <w:ind w:right="49"/>
        <w:jc w:val="both"/>
        <w:rPr>
          <w:rFonts w:ascii="Palatino Linotype" w:hAnsi="Palatino Linotype" w:cs="Arial"/>
          <w:sz w:val="16"/>
          <w:szCs w:val="16"/>
        </w:rPr>
      </w:pPr>
      <w:r w:rsidRPr="002A33BE">
        <w:rPr>
          <w:rFonts w:ascii="Palatino Linotype" w:hAnsi="Palatino Linotype" w:cs="Arial"/>
          <w:b/>
          <w:sz w:val="16"/>
          <w:szCs w:val="16"/>
        </w:rPr>
        <w:t>VIII.</w:t>
      </w:r>
      <w:r w:rsidRPr="002A33BE">
        <w:rPr>
          <w:rFonts w:ascii="Palatino Linotype" w:hAnsi="Palatino Linotype" w:cs="Arial"/>
          <w:sz w:val="16"/>
          <w:szCs w:val="16"/>
        </w:rPr>
        <w:t xml:space="preserve"> Contratar y concertar en representación del ayuntamiento y previo acuerdo de éste, la realización de obras y la prestación de servicios públicos, por terceros o con el concurso del Estado o de otros ayuntamientos;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E8" w:rsidRPr="00BD798B" w:rsidRDefault="00D92FE8" w:rsidP="00B20728">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D92FE8" w:rsidRPr="007769F3" w:rsidTr="00B20728">
      <w:tc>
        <w:tcPr>
          <w:tcW w:w="3686" w:type="dxa"/>
        </w:tcPr>
        <w:p w:rsidR="00D92FE8" w:rsidRPr="007769F3" w:rsidRDefault="00D92FE8" w:rsidP="00B20728">
          <w:pPr>
            <w:rPr>
              <w:rFonts w:ascii="Palatino Linotype" w:hAnsi="Palatino Linotype"/>
              <w:b/>
              <w:sz w:val="22"/>
              <w:szCs w:val="22"/>
              <w:lang w:val="es-ES_tradnl"/>
            </w:rPr>
          </w:pPr>
        </w:p>
      </w:tc>
      <w:tc>
        <w:tcPr>
          <w:tcW w:w="2693" w:type="dxa"/>
          <w:shd w:val="clear" w:color="auto" w:fill="auto"/>
        </w:tcPr>
        <w:p w:rsidR="00D92FE8" w:rsidRPr="007769F3" w:rsidRDefault="00D92FE8" w:rsidP="00B20728">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D92FE8" w:rsidRPr="007769F3" w:rsidRDefault="00D92FE8" w:rsidP="00B20728">
          <w:pPr>
            <w:jc w:val="both"/>
            <w:rPr>
              <w:rFonts w:ascii="Palatino Linotype" w:hAnsi="Palatino Linotype"/>
              <w:b/>
              <w:sz w:val="22"/>
              <w:szCs w:val="22"/>
              <w:lang w:val="es-ES_tradnl"/>
            </w:rPr>
          </w:pPr>
          <w:r>
            <w:rPr>
              <w:rFonts w:ascii="Palatino Linotype" w:hAnsi="Palatino Linotype"/>
              <w:b/>
              <w:sz w:val="22"/>
              <w:szCs w:val="22"/>
              <w:lang w:val="es-ES_tradnl"/>
            </w:rPr>
            <w:t>02532/INFOEM/IP/RR/2019</w:t>
          </w:r>
        </w:p>
      </w:tc>
    </w:tr>
    <w:tr w:rsidR="00D92FE8" w:rsidRPr="007769F3" w:rsidTr="00B20728">
      <w:tc>
        <w:tcPr>
          <w:tcW w:w="3686" w:type="dxa"/>
        </w:tcPr>
        <w:p w:rsidR="00D92FE8" w:rsidRPr="007769F3" w:rsidRDefault="00D92FE8" w:rsidP="00B20728">
          <w:pPr>
            <w:rPr>
              <w:rFonts w:ascii="Palatino Linotype" w:hAnsi="Palatino Linotype"/>
              <w:b/>
              <w:sz w:val="22"/>
              <w:szCs w:val="22"/>
              <w:lang w:val="es-ES_tradnl"/>
            </w:rPr>
          </w:pPr>
        </w:p>
      </w:tc>
      <w:tc>
        <w:tcPr>
          <w:tcW w:w="2693" w:type="dxa"/>
          <w:shd w:val="clear" w:color="auto" w:fill="auto"/>
        </w:tcPr>
        <w:p w:rsidR="00D92FE8" w:rsidRPr="007769F3" w:rsidRDefault="00D92FE8" w:rsidP="00B20728">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D92FE8" w:rsidRPr="007769F3" w:rsidRDefault="00D92FE8" w:rsidP="00B20728">
          <w:pPr>
            <w:ind w:right="34"/>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Juchitepec</w:t>
          </w:r>
          <w:proofErr w:type="spellEnd"/>
        </w:p>
      </w:tc>
    </w:tr>
    <w:tr w:rsidR="00D92FE8" w:rsidRPr="007769F3" w:rsidTr="00B20728">
      <w:trPr>
        <w:trHeight w:val="228"/>
      </w:trPr>
      <w:tc>
        <w:tcPr>
          <w:tcW w:w="3686" w:type="dxa"/>
        </w:tcPr>
        <w:p w:rsidR="00D92FE8" w:rsidRPr="007769F3" w:rsidRDefault="00D92FE8" w:rsidP="00B20728">
          <w:pPr>
            <w:rPr>
              <w:rFonts w:ascii="Palatino Linotype" w:hAnsi="Palatino Linotype"/>
              <w:b/>
              <w:sz w:val="22"/>
              <w:szCs w:val="22"/>
              <w:lang w:val="es-ES_tradnl"/>
            </w:rPr>
          </w:pPr>
        </w:p>
      </w:tc>
      <w:tc>
        <w:tcPr>
          <w:tcW w:w="2693" w:type="dxa"/>
          <w:shd w:val="clear" w:color="auto" w:fill="auto"/>
        </w:tcPr>
        <w:p w:rsidR="00D92FE8" w:rsidRPr="007769F3" w:rsidRDefault="00D92FE8" w:rsidP="00B20728">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D92FE8" w:rsidRPr="007769F3" w:rsidRDefault="00D92FE8" w:rsidP="00B20728">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D92FE8" w:rsidRPr="00BD798B" w:rsidRDefault="00D92FE8" w:rsidP="00B20728">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E8" w:rsidRPr="00463339" w:rsidRDefault="00D92FE8" w:rsidP="00B20728">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D92FE8" w:rsidRPr="008F2CCC" w:rsidTr="00B20728">
      <w:tc>
        <w:tcPr>
          <w:tcW w:w="3828" w:type="dxa"/>
          <w:vMerge w:val="restart"/>
        </w:tcPr>
        <w:p w:rsidR="00D92FE8" w:rsidRPr="008F2CCC" w:rsidRDefault="00D92FE8" w:rsidP="00B20728">
          <w:pPr>
            <w:rPr>
              <w:rFonts w:ascii="Palatino Linotype" w:hAnsi="Palatino Linotype"/>
              <w:b/>
              <w:sz w:val="22"/>
              <w:szCs w:val="22"/>
              <w:lang w:val="es-ES_tradnl"/>
            </w:rPr>
          </w:pPr>
        </w:p>
      </w:tc>
      <w:tc>
        <w:tcPr>
          <w:tcW w:w="2551" w:type="dxa"/>
          <w:shd w:val="clear" w:color="auto" w:fill="auto"/>
        </w:tcPr>
        <w:p w:rsidR="00D92FE8" w:rsidRPr="008F2CCC" w:rsidRDefault="00D92FE8" w:rsidP="00B2072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D92FE8" w:rsidRPr="008F2CCC" w:rsidRDefault="00D92FE8" w:rsidP="00B20728">
          <w:pPr>
            <w:jc w:val="both"/>
            <w:rPr>
              <w:rFonts w:ascii="Palatino Linotype" w:hAnsi="Palatino Linotype"/>
              <w:b/>
              <w:sz w:val="22"/>
              <w:szCs w:val="22"/>
              <w:lang w:val="es-ES_tradnl"/>
            </w:rPr>
          </w:pPr>
          <w:r>
            <w:rPr>
              <w:rFonts w:ascii="Palatino Linotype" w:hAnsi="Palatino Linotype"/>
              <w:b/>
              <w:sz w:val="22"/>
              <w:szCs w:val="22"/>
              <w:lang w:val="es-ES_tradnl"/>
            </w:rPr>
            <w:t>02532/INFOEM/IP/RR/2019</w:t>
          </w:r>
        </w:p>
      </w:tc>
    </w:tr>
    <w:tr w:rsidR="00D92FE8" w:rsidRPr="008F2CCC" w:rsidTr="00B20728">
      <w:tc>
        <w:tcPr>
          <w:tcW w:w="3828" w:type="dxa"/>
          <w:vMerge/>
        </w:tcPr>
        <w:p w:rsidR="00D92FE8" w:rsidRPr="008F2CCC" w:rsidRDefault="00D92FE8" w:rsidP="00B20728">
          <w:pPr>
            <w:rPr>
              <w:rFonts w:ascii="Palatino Linotype" w:hAnsi="Palatino Linotype"/>
              <w:b/>
              <w:sz w:val="22"/>
              <w:szCs w:val="22"/>
              <w:lang w:val="es-ES_tradnl"/>
            </w:rPr>
          </w:pPr>
        </w:p>
      </w:tc>
      <w:tc>
        <w:tcPr>
          <w:tcW w:w="2551" w:type="dxa"/>
          <w:shd w:val="clear" w:color="auto" w:fill="auto"/>
        </w:tcPr>
        <w:p w:rsidR="00D92FE8" w:rsidRPr="008F2CCC" w:rsidRDefault="00D92FE8" w:rsidP="00B2072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D92FE8" w:rsidRPr="008F2CCC" w:rsidRDefault="0051457D" w:rsidP="0051457D">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XXXX XXXXX XXXXXX</w:t>
          </w:r>
        </w:p>
      </w:tc>
    </w:tr>
    <w:tr w:rsidR="00D92FE8" w:rsidRPr="008F2CCC" w:rsidTr="00B20728">
      <w:trPr>
        <w:trHeight w:val="228"/>
      </w:trPr>
      <w:tc>
        <w:tcPr>
          <w:tcW w:w="3828" w:type="dxa"/>
          <w:vMerge/>
        </w:tcPr>
        <w:p w:rsidR="00D92FE8" w:rsidRPr="008F2CCC" w:rsidRDefault="00D92FE8" w:rsidP="00B20728">
          <w:pPr>
            <w:rPr>
              <w:rFonts w:ascii="Palatino Linotype" w:hAnsi="Palatino Linotype"/>
              <w:b/>
              <w:sz w:val="22"/>
              <w:szCs w:val="22"/>
              <w:lang w:val="es-ES_tradnl"/>
            </w:rPr>
          </w:pPr>
        </w:p>
      </w:tc>
      <w:tc>
        <w:tcPr>
          <w:tcW w:w="2551" w:type="dxa"/>
          <w:shd w:val="clear" w:color="auto" w:fill="auto"/>
        </w:tcPr>
        <w:p w:rsidR="00D92FE8" w:rsidRPr="008F2CCC" w:rsidRDefault="00D92FE8" w:rsidP="00B2072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D92FE8" w:rsidRPr="00DC41C8" w:rsidRDefault="00D92FE8" w:rsidP="00B20728">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Juchitepec</w:t>
          </w:r>
          <w:proofErr w:type="spellEnd"/>
        </w:p>
      </w:tc>
    </w:tr>
    <w:tr w:rsidR="00D92FE8" w:rsidRPr="008F2CCC" w:rsidTr="00B20728">
      <w:tc>
        <w:tcPr>
          <w:tcW w:w="3828" w:type="dxa"/>
          <w:vMerge/>
        </w:tcPr>
        <w:p w:rsidR="00D92FE8" w:rsidRPr="008F2CCC" w:rsidRDefault="00D92FE8" w:rsidP="00B20728">
          <w:pPr>
            <w:rPr>
              <w:rFonts w:ascii="Palatino Linotype" w:hAnsi="Palatino Linotype"/>
              <w:b/>
              <w:sz w:val="22"/>
              <w:szCs w:val="22"/>
              <w:lang w:val="es-ES_tradnl"/>
            </w:rPr>
          </w:pPr>
        </w:p>
      </w:tc>
      <w:tc>
        <w:tcPr>
          <w:tcW w:w="2551" w:type="dxa"/>
          <w:shd w:val="clear" w:color="auto" w:fill="auto"/>
        </w:tcPr>
        <w:p w:rsidR="00D92FE8" w:rsidRPr="008F2CCC" w:rsidRDefault="00D92FE8" w:rsidP="00B2072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D92FE8" w:rsidRPr="008F2CCC" w:rsidRDefault="00D92FE8" w:rsidP="00B2072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D92FE8" w:rsidRPr="00463339" w:rsidRDefault="00D92FE8" w:rsidP="00B20728">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F428D"/>
    <w:multiLevelType w:val="hybridMultilevel"/>
    <w:tmpl w:val="3BBAD2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1E18DA"/>
    <w:multiLevelType w:val="hybridMultilevel"/>
    <w:tmpl w:val="3A8EA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C236AD"/>
    <w:multiLevelType w:val="hybridMultilevel"/>
    <w:tmpl w:val="A8F67C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78B2866"/>
    <w:multiLevelType w:val="hybridMultilevel"/>
    <w:tmpl w:val="2848C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51B02A5"/>
    <w:multiLevelType w:val="hybridMultilevel"/>
    <w:tmpl w:val="347CCE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32C3C36"/>
    <w:multiLevelType w:val="hybridMultilevel"/>
    <w:tmpl w:val="5DBEB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FE30094"/>
    <w:multiLevelType w:val="hybridMultilevel"/>
    <w:tmpl w:val="C4685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4"/>
  </w:num>
  <w:num w:numId="5">
    <w:abstractNumId w:val="11"/>
  </w:num>
  <w:num w:numId="6">
    <w:abstractNumId w:val="2"/>
  </w:num>
  <w:num w:numId="7">
    <w:abstractNumId w:val="9"/>
  </w:num>
  <w:num w:numId="8">
    <w:abstractNumId w:val="6"/>
  </w:num>
  <w:num w:numId="9">
    <w:abstractNumId w:val="1"/>
  </w:num>
  <w:num w:numId="10">
    <w:abstractNumId w:val="10"/>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728"/>
    <w:rsid w:val="00057094"/>
    <w:rsid w:val="001F5665"/>
    <w:rsid w:val="00207255"/>
    <w:rsid w:val="00223F26"/>
    <w:rsid w:val="002343F0"/>
    <w:rsid w:val="002A33BE"/>
    <w:rsid w:val="003A50DD"/>
    <w:rsid w:val="004546B7"/>
    <w:rsid w:val="0051457D"/>
    <w:rsid w:val="005E7982"/>
    <w:rsid w:val="00626853"/>
    <w:rsid w:val="00646E78"/>
    <w:rsid w:val="006837F9"/>
    <w:rsid w:val="00793B8C"/>
    <w:rsid w:val="007C15BF"/>
    <w:rsid w:val="00815ACA"/>
    <w:rsid w:val="0090042A"/>
    <w:rsid w:val="00910F70"/>
    <w:rsid w:val="00986993"/>
    <w:rsid w:val="00A06C32"/>
    <w:rsid w:val="00A2493F"/>
    <w:rsid w:val="00A301EF"/>
    <w:rsid w:val="00A5150F"/>
    <w:rsid w:val="00AF686C"/>
    <w:rsid w:val="00B148B3"/>
    <w:rsid w:val="00B20728"/>
    <w:rsid w:val="00B26AA2"/>
    <w:rsid w:val="00B317AC"/>
    <w:rsid w:val="00B77415"/>
    <w:rsid w:val="00BC35F7"/>
    <w:rsid w:val="00BF68A8"/>
    <w:rsid w:val="00C05AF4"/>
    <w:rsid w:val="00C23B43"/>
    <w:rsid w:val="00C60BD3"/>
    <w:rsid w:val="00C9714C"/>
    <w:rsid w:val="00D92FE8"/>
    <w:rsid w:val="00E30F78"/>
    <w:rsid w:val="00E675D4"/>
    <w:rsid w:val="00F42B42"/>
    <w:rsid w:val="00F749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EB071B-2257-484D-AFC7-82C02EFC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2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20728"/>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2072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20728"/>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20728"/>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20728"/>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20728"/>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072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B2072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2072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B20728"/>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20728"/>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20728"/>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B2072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20728"/>
    <w:rPr>
      <w:rFonts w:eastAsiaTheme="minorEastAsia"/>
      <w:sz w:val="24"/>
      <w:szCs w:val="24"/>
      <w:lang w:val="es-ES_tradnl" w:eastAsia="es-ES"/>
    </w:rPr>
  </w:style>
  <w:style w:type="paragraph" w:styleId="Piedepgina">
    <w:name w:val="footer"/>
    <w:basedOn w:val="Normal"/>
    <w:link w:val="PiedepginaCar"/>
    <w:uiPriority w:val="99"/>
    <w:unhideWhenUsed/>
    <w:rsid w:val="00B2072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2072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072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0728"/>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20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2072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B20728"/>
    <w:rPr>
      <w:vertAlign w:val="superscript"/>
    </w:rPr>
  </w:style>
  <w:style w:type="character" w:customStyle="1" w:styleId="apple-converted-space">
    <w:name w:val="apple-converted-space"/>
    <w:basedOn w:val="Fuentedeprrafopredeter"/>
    <w:rsid w:val="00B20728"/>
  </w:style>
  <w:style w:type="paragraph" w:customStyle="1" w:styleId="paragraph">
    <w:name w:val="paragraph"/>
    <w:basedOn w:val="Normal"/>
    <w:rsid w:val="00B20728"/>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Textodeglobo">
    <w:name w:val="Balloon Text"/>
    <w:basedOn w:val="Normal"/>
    <w:link w:val="TextodegloboCar"/>
    <w:uiPriority w:val="99"/>
    <w:semiHidden/>
    <w:unhideWhenUsed/>
    <w:rsid w:val="00B20728"/>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B20728"/>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B20728"/>
    <w:rPr>
      <w:strike w:val="0"/>
      <w:dstrike w:val="0"/>
      <w:color w:val="035899"/>
      <w:u w:val="none"/>
      <w:effect w:val="none"/>
    </w:rPr>
  </w:style>
  <w:style w:type="paragraph" w:styleId="NormalWeb">
    <w:name w:val="Normal (Web)"/>
    <w:basedOn w:val="Normal"/>
    <w:uiPriority w:val="99"/>
    <w:rsid w:val="00B20728"/>
    <w:pPr>
      <w:spacing w:before="100" w:beforeAutospacing="1" w:after="100" w:afterAutospacing="1"/>
    </w:pPr>
  </w:style>
  <w:style w:type="character" w:styleId="Textoennegrita">
    <w:name w:val="Strong"/>
    <w:uiPriority w:val="22"/>
    <w:qFormat/>
    <w:rsid w:val="00B20728"/>
    <w:rPr>
      <w:b/>
      <w:bCs/>
    </w:rPr>
  </w:style>
  <w:style w:type="character" w:styleId="Hipervnculovisitado">
    <w:name w:val="FollowedHyperlink"/>
    <w:basedOn w:val="Fuentedeprrafopredeter"/>
    <w:uiPriority w:val="99"/>
    <w:semiHidden/>
    <w:unhideWhenUsed/>
    <w:rsid w:val="00B20728"/>
    <w:rPr>
      <w:color w:val="954F72" w:themeColor="followedHyperlink"/>
      <w:u w:val="single"/>
    </w:rPr>
  </w:style>
  <w:style w:type="paragraph" w:styleId="Textoindependiente2">
    <w:name w:val="Body Text 2"/>
    <w:basedOn w:val="Normal"/>
    <w:link w:val="Textoindependiente2Car"/>
    <w:uiPriority w:val="99"/>
    <w:unhideWhenUsed/>
    <w:rsid w:val="00B20728"/>
    <w:pPr>
      <w:spacing w:after="120" w:line="480" w:lineRule="auto"/>
    </w:pPr>
  </w:style>
  <w:style w:type="character" w:customStyle="1" w:styleId="Textoindependiente2Car">
    <w:name w:val="Texto independiente 2 Car"/>
    <w:basedOn w:val="Fuentedeprrafopredeter"/>
    <w:link w:val="Textoindependiente2"/>
    <w:uiPriority w:val="99"/>
    <w:rsid w:val="00B20728"/>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B20728"/>
    <w:rPr>
      <w:sz w:val="16"/>
      <w:szCs w:val="16"/>
    </w:rPr>
  </w:style>
  <w:style w:type="paragraph" w:customStyle="1" w:styleId="Default">
    <w:name w:val="Default"/>
    <w:rsid w:val="00B20728"/>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B20728"/>
    <w:pPr>
      <w:ind w:left="708"/>
    </w:pPr>
  </w:style>
  <w:style w:type="character" w:customStyle="1" w:styleId="Listavistosa-nfasis1Car">
    <w:name w:val="Lista vistosa - Énfasis 1 Car"/>
    <w:link w:val="Listavistosa-nfasis11"/>
    <w:uiPriority w:val="34"/>
    <w:locked/>
    <w:rsid w:val="00B20728"/>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B20728"/>
    <w:pPr>
      <w:spacing w:after="101" w:line="216" w:lineRule="exact"/>
      <w:ind w:firstLine="288"/>
      <w:jc w:val="both"/>
    </w:pPr>
    <w:rPr>
      <w:rFonts w:ascii="Arial" w:hAnsi="Arial" w:cs="Arial"/>
      <w:sz w:val="18"/>
      <w:szCs w:val="18"/>
    </w:rPr>
  </w:style>
  <w:style w:type="character" w:customStyle="1" w:styleId="apple-style-span">
    <w:name w:val="apple-style-span"/>
    <w:rsid w:val="00B20728"/>
  </w:style>
  <w:style w:type="paragraph" w:styleId="Sinespaciado">
    <w:name w:val="No Spacing"/>
    <w:aliases w:val="Francesa"/>
    <w:link w:val="SinespaciadoCar"/>
    <w:uiPriority w:val="1"/>
    <w:qFormat/>
    <w:rsid w:val="00B20728"/>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B20728"/>
    <w:rPr>
      <w:rFonts w:ascii="Courier New" w:hAnsi="Courier New"/>
      <w:sz w:val="20"/>
      <w:szCs w:val="20"/>
    </w:rPr>
  </w:style>
  <w:style w:type="character" w:customStyle="1" w:styleId="TextosinformatoCar">
    <w:name w:val="Texto sin formato Car"/>
    <w:basedOn w:val="Fuentedeprrafopredeter"/>
    <w:link w:val="Textosinformato"/>
    <w:rsid w:val="00B20728"/>
    <w:rPr>
      <w:rFonts w:ascii="Courier New" w:eastAsia="Times New Roman" w:hAnsi="Courier New" w:cs="Times New Roman"/>
      <w:sz w:val="20"/>
      <w:szCs w:val="20"/>
      <w:lang w:eastAsia="es-ES"/>
    </w:rPr>
  </w:style>
  <w:style w:type="paragraph" w:customStyle="1" w:styleId="Standard">
    <w:name w:val="Standard"/>
    <w:rsid w:val="00B2072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B20728"/>
    <w:rPr>
      <w:rFonts w:ascii="Arial" w:hAnsi="Arial" w:cs="Arial" w:hint="default"/>
      <w:b/>
      <w:bCs/>
      <w:sz w:val="18"/>
      <w:szCs w:val="18"/>
    </w:rPr>
  </w:style>
  <w:style w:type="paragraph" w:customStyle="1" w:styleId="Pa2">
    <w:name w:val="Pa2"/>
    <w:basedOn w:val="Normal"/>
    <w:next w:val="Normal"/>
    <w:uiPriority w:val="99"/>
    <w:rsid w:val="00B20728"/>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B20728"/>
    <w:pPr>
      <w:spacing w:before="100" w:beforeAutospacing="1" w:after="100" w:afterAutospacing="1"/>
    </w:pPr>
    <w:rPr>
      <w:lang w:eastAsia="es-MX"/>
    </w:rPr>
  </w:style>
  <w:style w:type="character" w:customStyle="1" w:styleId="d">
    <w:name w:val="d"/>
    <w:basedOn w:val="Fuentedeprrafopredeter"/>
    <w:rsid w:val="00B20728"/>
  </w:style>
  <w:style w:type="character" w:customStyle="1" w:styleId="b">
    <w:name w:val="b"/>
    <w:basedOn w:val="Fuentedeprrafopredeter"/>
    <w:rsid w:val="00B20728"/>
  </w:style>
  <w:style w:type="character" w:customStyle="1" w:styleId="k">
    <w:name w:val="k"/>
    <w:basedOn w:val="Fuentedeprrafopredeter"/>
    <w:rsid w:val="00B20728"/>
  </w:style>
  <w:style w:type="character" w:customStyle="1" w:styleId="h">
    <w:name w:val="h"/>
    <w:basedOn w:val="Fuentedeprrafopredeter"/>
    <w:rsid w:val="00B20728"/>
  </w:style>
  <w:style w:type="character" w:styleId="CitaHTML">
    <w:name w:val="HTML Cite"/>
    <w:uiPriority w:val="99"/>
    <w:semiHidden/>
    <w:unhideWhenUsed/>
    <w:rsid w:val="00B20728"/>
    <w:rPr>
      <w:i/>
      <w:iCs/>
    </w:rPr>
  </w:style>
  <w:style w:type="paragraph" w:customStyle="1" w:styleId="RSCGnotaalpie">
    <w:name w:val="RSCG nota al pie"/>
    <w:basedOn w:val="Normal"/>
    <w:uiPriority w:val="99"/>
    <w:qFormat/>
    <w:rsid w:val="00B20728"/>
    <w:pPr>
      <w:spacing w:after="120"/>
      <w:jc w:val="both"/>
    </w:pPr>
    <w:rPr>
      <w:rFonts w:ascii="palatino" w:hAnsi="palatino" w:cstheme="minorBidi"/>
      <w:sz w:val="22"/>
      <w:szCs w:val="22"/>
      <w:lang w:eastAsia="en-US"/>
    </w:rPr>
  </w:style>
  <w:style w:type="character" w:customStyle="1" w:styleId="lbl-encabezado-blanco2">
    <w:name w:val="lbl-encabezado-blanco2"/>
    <w:rsid w:val="00B20728"/>
    <w:rPr>
      <w:color w:val="FFFFFF"/>
    </w:rPr>
  </w:style>
  <w:style w:type="character" w:customStyle="1" w:styleId="TextoCar">
    <w:name w:val="Texto Car"/>
    <w:link w:val="Texto"/>
    <w:locked/>
    <w:rsid w:val="00B20728"/>
    <w:rPr>
      <w:rFonts w:ascii="Arial" w:eastAsia="Times New Roman" w:hAnsi="Arial" w:cs="Arial"/>
      <w:sz w:val="18"/>
      <w:szCs w:val="18"/>
      <w:lang w:eastAsia="es-ES"/>
    </w:rPr>
  </w:style>
  <w:style w:type="paragraph" w:customStyle="1" w:styleId="ANOTACION">
    <w:name w:val="ANOTACION"/>
    <w:basedOn w:val="Normal"/>
    <w:link w:val="ANOTACIONCar"/>
    <w:rsid w:val="00B20728"/>
    <w:pPr>
      <w:spacing w:before="101" w:after="101"/>
      <w:jc w:val="center"/>
    </w:pPr>
    <w:rPr>
      <w:b/>
      <w:sz w:val="18"/>
      <w:szCs w:val="18"/>
    </w:rPr>
  </w:style>
  <w:style w:type="character" w:customStyle="1" w:styleId="ANOTACIONCar">
    <w:name w:val="ANOTACION Car"/>
    <w:link w:val="ANOTACION"/>
    <w:locked/>
    <w:rsid w:val="00B20728"/>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B20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B20728"/>
    <w:rPr>
      <w:i/>
      <w:iCs/>
    </w:rPr>
  </w:style>
  <w:style w:type="character" w:customStyle="1" w:styleId="SinespaciadoCar">
    <w:name w:val="Sin espaciado Car"/>
    <w:aliases w:val="Francesa Car"/>
    <w:link w:val="Sinespaciado"/>
    <w:uiPriority w:val="1"/>
    <w:locked/>
    <w:rsid w:val="00B20728"/>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0728"/>
  </w:style>
  <w:style w:type="paragraph" w:styleId="Textocomentario">
    <w:name w:val="annotation text"/>
    <w:basedOn w:val="Normal"/>
    <w:link w:val="TextocomentarioCar"/>
    <w:uiPriority w:val="99"/>
    <w:semiHidden/>
    <w:unhideWhenUsed/>
    <w:rsid w:val="00B20728"/>
    <w:rPr>
      <w:sz w:val="20"/>
      <w:szCs w:val="20"/>
    </w:rPr>
  </w:style>
  <w:style w:type="character" w:customStyle="1" w:styleId="TextocomentarioCar">
    <w:name w:val="Texto comentario Car"/>
    <w:basedOn w:val="Fuentedeprrafopredeter"/>
    <w:link w:val="Textocomentario"/>
    <w:uiPriority w:val="99"/>
    <w:semiHidden/>
    <w:rsid w:val="00B2072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0728"/>
    <w:rPr>
      <w:b/>
      <w:bCs/>
    </w:rPr>
  </w:style>
  <w:style w:type="character" w:customStyle="1" w:styleId="AsuntodelcomentarioCar">
    <w:name w:val="Asunto del comentario Car"/>
    <w:basedOn w:val="TextocomentarioCar"/>
    <w:link w:val="Asuntodelcomentario"/>
    <w:uiPriority w:val="99"/>
    <w:semiHidden/>
    <w:rsid w:val="00B20728"/>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B207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B20728"/>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B20728"/>
  </w:style>
  <w:style w:type="character" w:customStyle="1" w:styleId="Ninguno">
    <w:name w:val="Ninguno"/>
    <w:rsid w:val="00B20728"/>
    <w:rPr>
      <w:lang w:val="es-ES_tradnl"/>
    </w:rPr>
  </w:style>
  <w:style w:type="paragraph" w:customStyle="1" w:styleId="Cuerpo">
    <w:name w:val="Cuerpo"/>
    <w:rsid w:val="00B20728"/>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B20728"/>
    <w:pPr>
      <w:numPr>
        <w:numId w:val="3"/>
      </w:numPr>
    </w:pPr>
  </w:style>
  <w:style w:type="numbering" w:customStyle="1" w:styleId="Estiloimportado1">
    <w:name w:val="Estilo importado 1"/>
    <w:rsid w:val="00B20728"/>
    <w:pPr>
      <w:numPr>
        <w:numId w:val="4"/>
      </w:numPr>
    </w:pPr>
  </w:style>
  <w:style w:type="character" w:customStyle="1" w:styleId="normaltextrun">
    <w:name w:val="normaltextrun"/>
    <w:basedOn w:val="Fuentedeprrafopredeter"/>
    <w:rsid w:val="00B20728"/>
  </w:style>
  <w:style w:type="paragraph" w:customStyle="1" w:styleId="INCISO">
    <w:name w:val="INCISO"/>
    <w:basedOn w:val="Normal"/>
    <w:rsid w:val="00B20728"/>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B20728"/>
    <w:pPr>
      <w:spacing w:before="100" w:beforeAutospacing="1" w:after="100" w:afterAutospacing="1"/>
    </w:pPr>
    <w:rPr>
      <w:lang w:eastAsia="es-MX"/>
    </w:rPr>
  </w:style>
  <w:style w:type="paragraph" w:customStyle="1" w:styleId="j">
    <w:name w:val="j"/>
    <w:basedOn w:val="Normal"/>
    <w:rsid w:val="00B20728"/>
    <w:pPr>
      <w:spacing w:before="100" w:beforeAutospacing="1" w:after="100" w:afterAutospacing="1"/>
    </w:pPr>
    <w:rPr>
      <w:lang w:eastAsia="es-MX"/>
    </w:rPr>
  </w:style>
  <w:style w:type="character" w:customStyle="1" w:styleId="nacep">
    <w:name w:val="n_acep"/>
    <w:basedOn w:val="Fuentedeprrafopredeter"/>
    <w:rsid w:val="00B20728"/>
  </w:style>
  <w:style w:type="paragraph" w:customStyle="1" w:styleId="m5212863947045306324gmail-msonormal">
    <w:name w:val="m_5212863947045306324gmail-msonormal"/>
    <w:basedOn w:val="Normal"/>
    <w:rsid w:val="00B20728"/>
    <w:pPr>
      <w:spacing w:before="100" w:beforeAutospacing="1" w:after="100" w:afterAutospacing="1"/>
    </w:pPr>
    <w:rPr>
      <w:lang w:eastAsia="es-MX"/>
    </w:rPr>
  </w:style>
  <w:style w:type="character" w:customStyle="1" w:styleId="user-highlighted-active">
    <w:name w:val="user-highlighted-active"/>
    <w:basedOn w:val="Fuentedeprrafopredeter"/>
    <w:rsid w:val="00B20728"/>
  </w:style>
  <w:style w:type="paragraph" w:styleId="Lista">
    <w:name w:val="List"/>
    <w:basedOn w:val="Normal"/>
    <w:uiPriority w:val="99"/>
    <w:unhideWhenUsed/>
    <w:rsid w:val="00B20728"/>
    <w:pPr>
      <w:ind w:left="283" w:hanging="283"/>
      <w:contextualSpacing/>
    </w:pPr>
    <w:rPr>
      <w:lang w:val="es-ES"/>
    </w:rPr>
  </w:style>
  <w:style w:type="paragraph" w:styleId="Lista2">
    <w:name w:val="List 2"/>
    <w:basedOn w:val="Normal"/>
    <w:uiPriority w:val="99"/>
    <w:unhideWhenUsed/>
    <w:rsid w:val="00B20728"/>
    <w:pPr>
      <w:ind w:left="566" w:hanging="283"/>
      <w:contextualSpacing/>
    </w:pPr>
    <w:rPr>
      <w:lang w:val="es-ES"/>
    </w:rPr>
  </w:style>
  <w:style w:type="paragraph" w:styleId="Lista3">
    <w:name w:val="List 3"/>
    <w:basedOn w:val="Normal"/>
    <w:uiPriority w:val="99"/>
    <w:unhideWhenUsed/>
    <w:rsid w:val="00B20728"/>
    <w:pPr>
      <w:ind w:left="849" w:hanging="283"/>
      <w:contextualSpacing/>
    </w:pPr>
    <w:rPr>
      <w:lang w:val="es-ES"/>
    </w:rPr>
  </w:style>
  <w:style w:type="paragraph" w:styleId="Textoindependiente">
    <w:name w:val="Body Text"/>
    <w:basedOn w:val="Normal"/>
    <w:link w:val="TextoindependienteCar"/>
    <w:uiPriority w:val="99"/>
    <w:unhideWhenUsed/>
    <w:rsid w:val="00B20728"/>
    <w:pPr>
      <w:spacing w:after="120"/>
    </w:pPr>
    <w:rPr>
      <w:lang w:val="es-ES"/>
    </w:rPr>
  </w:style>
  <w:style w:type="character" w:customStyle="1" w:styleId="TextoindependienteCar">
    <w:name w:val="Texto independiente Car"/>
    <w:basedOn w:val="Fuentedeprrafopredeter"/>
    <w:link w:val="Textoindependiente"/>
    <w:uiPriority w:val="99"/>
    <w:rsid w:val="00B20728"/>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20728"/>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2072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207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20728"/>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20728"/>
  </w:style>
  <w:style w:type="character" w:customStyle="1" w:styleId="titulorubrolgt">
    <w:name w:val="titulorubrolgt"/>
    <w:basedOn w:val="Fuentedeprrafopredeter"/>
    <w:rsid w:val="00B20728"/>
  </w:style>
  <w:style w:type="paragraph" w:customStyle="1" w:styleId="Text">
    <w:name w:val="Text"/>
    <w:basedOn w:val="Normal"/>
    <w:link w:val="TextChar"/>
    <w:rsid w:val="00B20728"/>
    <w:pPr>
      <w:spacing w:after="240"/>
    </w:pPr>
    <w:rPr>
      <w:szCs w:val="20"/>
      <w:lang w:val="en-US" w:eastAsia="en-US"/>
    </w:rPr>
  </w:style>
  <w:style w:type="character" w:customStyle="1" w:styleId="TextChar">
    <w:name w:val="Text Char"/>
    <w:link w:val="Text"/>
    <w:locked/>
    <w:rsid w:val="00B20728"/>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20728"/>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B20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20728"/>
  </w:style>
  <w:style w:type="table" w:customStyle="1" w:styleId="Tablaconcuadrcula2">
    <w:name w:val="Tabla con cuadrícula2"/>
    <w:basedOn w:val="Tablanormal"/>
    <w:next w:val="Tablaconcuadrcula"/>
    <w:uiPriority w:val="39"/>
    <w:rsid w:val="00B20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B20728"/>
  </w:style>
  <w:style w:type="table" w:customStyle="1" w:styleId="Tablaconcuadrcula11">
    <w:name w:val="Tabla con cuadrícula11"/>
    <w:basedOn w:val="Tablanormal"/>
    <w:next w:val="Tablaconcuadrcula"/>
    <w:uiPriority w:val="39"/>
    <w:rsid w:val="00B20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B2072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20728"/>
    <w:rPr>
      <w:rFonts w:ascii="Times New Roman" w:eastAsia="Times New Roman" w:hAnsi="Times New Roman" w:cs="Times New Roman"/>
      <w:sz w:val="16"/>
      <w:szCs w:val="16"/>
      <w:lang w:eastAsia="es-ES"/>
    </w:rPr>
  </w:style>
  <w:style w:type="paragraph" w:customStyle="1" w:styleId="xmsonormal">
    <w:name w:val="x_msonormal"/>
    <w:basedOn w:val="Normal"/>
    <w:rsid w:val="00B20728"/>
    <w:pPr>
      <w:spacing w:before="100" w:beforeAutospacing="1" w:after="100" w:afterAutospacing="1"/>
    </w:pPr>
    <w:rPr>
      <w:lang w:eastAsia="es-MX"/>
    </w:rPr>
  </w:style>
  <w:style w:type="numbering" w:customStyle="1" w:styleId="Sinlista2">
    <w:name w:val="Sin lista2"/>
    <w:next w:val="Sinlista"/>
    <w:uiPriority w:val="99"/>
    <w:semiHidden/>
    <w:unhideWhenUsed/>
    <w:rsid w:val="00B20728"/>
  </w:style>
  <w:style w:type="numbering" w:customStyle="1" w:styleId="Sinlista3">
    <w:name w:val="Sin lista3"/>
    <w:next w:val="Sinlista"/>
    <w:uiPriority w:val="99"/>
    <w:semiHidden/>
    <w:unhideWhenUsed/>
    <w:rsid w:val="00B20728"/>
  </w:style>
  <w:style w:type="table" w:customStyle="1" w:styleId="Tablaconcuadrcula3">
    <w:name w:val="Tabla con cuadrícula3"/>
    <w:basedOn w:val="Tablanormal"/>
    <w:next w:val="Tablaconcuadrcula"/>
    <w:uiPriority w:val="39"/>
    <w:rsid w:val="00B20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B20728"/>
  </w:style>
  <w:style w:type="table" w:customStyle="1" w:styleId="Tablaconcuadrcula4">
    <w:name w:val="Tabla con cuadrícula4"/>
    <w:basedOn w:val="Tablanormal"/>
    <w:next w:val="Tablaconcuadrcula"/>
    <w:uiPriority w:val="39"/>
    <w:rsid w:val="00B20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F4B6F-B0B9-41A7-B818-718BE545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12960</Words>
  <Characters>71286</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2019-07-19T00:18:00Z</cp:lastPrinted>
  <dcterms:created xsi:type="dcterms:W3CDTF">2019-06-27T22:33:00Z</dcterms:created>
  <dcterms:modified xsi:type="dcterms:W3CDTF">2019-08-23T01:39:00Z</dcterms:modified>
</cp:coreProperties>
</file>